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DD3C6" w14:textId="77777777" w:rsidR="00842CE9" w:rsidRPr="008D0037" w:rsidRDefault="00842CE9" w:rsidP="00842CE9">
      <w:pPr>
        <w:jc w:val="center"/>
        <w:rPr>
          <w:rFonts w:eastAsiaTheme="minorHAnsi"/>
          <w:color w:val="000000"/>
          <w:szCs w:val="22"/>
        </w:rPr>
      </w:pPr>
      <w:r w:rsidRPr="008D0037">
        <w:rPr>
          <w:rFonts w:eastAsiaTheme="minorHAnsi"/>
          <w:color w:val="000000"/>
          <w:szCs w:val="22"/>
        </w:rPr>
        <w:t xml:space="preserve">Georgia Emergency COVID-19 Response Project             </w:t>
      </w:r>
    </w:p>
    <w:p w14:paraId="51622CC5" w14:textId="77777777" w:rsidR="004B0923" w:rsidRPr="008D0037" w:rsidRDefault="008D0037" w:rsidP="00842CE9">
      <w:pPr>
        <w:jc w:val="center"/>
        <w:rPr>
          <w:rFonts w:eastAsiaTheme="minorHAnsi"/>
          <w:color w:val="000000"/>
          <w:szCs w:val="22"/>
        </w:rPr>
      </w:pPr>
      <w:r w:rsidRPr="008D0037">
        <w:rPr>
          <w:rFonts w:eastAsiaTheme="minorHAnsi"/>
          <w:color w:val="000000"/>
          <w:szCs w:val="22"/>
        </w:rPr>
        <w:t xml:space="preserve">QUARTERLY REPORT   </w:t>
      </w:r>
    </w:p>
    <w:p w14:paraId="3E5C533D" w14:textId="38773188" w:rsidR="00842CE9" w:rsidRPr="008D0037" w:rsidRDefault="00AB7BA8" w:rsidP="004B0923">
      <w:pPr>
        <w:jc w:val="center"/>
        <w:rPr>
          <w:rFonts w:eastAsiaTheme="minorHAnsi"/>
          <w:color w:val="000000"/>
          <w:sz w:val="16"/>
          <w:szCs w:val="22"/>
        </w:rPr>
      </w:pPr>
      <w:r w:rsidRPr="00683C41">
        <w:rPr>
          <w:rFonts w:eastAsiaTheme="minorHAnsi"/>
          <w:color w:val="000000"/>
          <w:sz w:val="16"/>
          <w:szCs w:val="22"/>
        </w:rPr>
        <w:t>PERIOD</w:t>
      </w:r>
      <w:r w:rsidR="00683C41" w:rsidRPr="00683C41">
        <w:rPr>
          <w:rFonts w:eastAsiaTheme="minorHAnsi"/>
          <w:color w:val="000000"/>
          <w:sz w:val="16"/>
          <w:szCs w:val="22"/>
        </w:rPr>
        <w:t xml:space="preserve"> OCTOBER</w:t>
      </w:r>
      <w:r w:rsidRPr="00683C41">
        <w:rPr>
          <w:rFonts w:eastAsiaTheme="minorHAnsi"/>
          <w:color w:val="000000"/>
          <w:sz w:val="16"/>
          <w:szCs w:val="22"/>
        </w:rPr>
        <w:t xml:space="preserve"> - DECEMBER</w:t>
      </w:r>
      <w:r w:rsidR="008D0037" w:rsidRPr="00683C41">
        <w:rPr>
          <w:rFonts w:eastAsiaTheme="minorHAnsi"/>
          <w:color w:val="000000"/>
          <w:sz w:val="16"/>
          <w:szCs w:val="22"/>
        </w:rPr>
        <w:t xml:space="preserve"> 2020</w:t>
      </w:r>
      <w:r w:rsidR="008D0037" w:rsidRPr="008D0037">
        <w:rPr>
          <w:rFonts w:eastAsiaTheme="minorHAnsi"/>
          <w:color w:val="000000"/>
          <w:sz w:val="16"/>
          <w:szCs w:val="22"/>
        </w:rPr>
        <w:t xml:space="preserve">                                                                                                                                                                                                                           </w:t>
      </w:r>
    </w:p>
    <w:p w14:paraId="76F2248C" w14:textId="77777777" w:rsidR="00842CE9" w:rsidRDefault="00842CE9" w:rsidP="00920E81">
      <w:pPr>
        <w:pStyle w:val="Heading1"/>
        <w:rPr>
          <w:rFonts w:ascii="Sylfaen" w:hAnsi="Sylfaen" w:cstheme="minorHAnsi"/>
          <w:kern w:val="0"/>
        </w:rPr>
      </w:pPr>
    </w:p>
    <w:p w14:paraId="42710373" w14:textId="77777777" w:rsidR="00842CE9" w:rsidRDefault="0013373A" w:rsidP="00D87B00">
      <w:pPr>
        <w:pStyle w:val="Heading1"/>
        <w:shd w:val="clear" w:color="auto" w:fill="D5DCE4" w:themeFill="text2" w:themeFillTint="33"/>
        <w:rPr>
          <w:rFonts w:ascii="Times New Roman" w:eastAsiaTheme="minorHAnsi" w:hAnsi="Times New Roman" w:cs="Times New Roman"/>
          <w:b w:val="0"/>
          <w:bCs w:val="0"/>
          <w:color w:val="000000"/>
          <w:kern w:val="0"/>
        </w:rPr>
      </w:pPr>
      <w:r w:rsidRPr="0013373A">
        <w:rPr>
          <w:rFonts w:ascii="Times New Roman" w:eastAsiaTheme="minorHAnsi" w:hAnsi="Times New Roman" w:cs="Times New Roman"/>
          <w:b w:val="0"/>
          <w:bCs w:val="0"/>
          <w:color w:val="000000"/>
          <w:kern w:val="0"/>
        </w:rPr>
        <w:t>BASIC INFORMATION:</w:t>
      </w:r>
    </w:p>
    <w:p w14:paraId="4DCEA19D" w14:textId="565BDD9C" w:rsidR="0094386F" w:rsidRPr="0094386F" w:rsidRDefault="004F4A52" w:rsidP="0094386F">
      <w:pPr>
        <w:jc w:val="both"/>
        <w:rPr>
          <w:i/>
        </w:rPr>
      </w:pPr>
      <w:r>
        <w:rPr>
          <w:i/>
        </w:rPr>
        <w:t>This</w:t>
      </w:r>
      <w:r w:rsidR="0094386F" w:rsidRPr="0094386F">
        <w:rPr>
          <w:i/>
        </w:rPr>
        <w:t xml:space="preserve"> report covers period </w:t>
      </w:r>
      <w:r>
        <w:rPr>
          <w:i/>
        </w:rPr>
        <w:t xml:space="preserve">from </w:t>
      </w:r>
      <w:r w:rsidR="000154D7">
        <w:rPr>
          <w:i/>
        </w:rPr>
        <w:t>October</w:t>
      </w:r>
      <w:r>
        <w:rPr>
          <w:i/>
        </w:rPr>
        <w:t xml:space="preserve"> through </w:t>
      </w:r>
      <w:r w:rsidR="000154D7">
        <w:rPr>
          <w:i/>
        </w:rPr>
        <w:t xml:space="preserve">December, 2020. </w:t>
      </w:r>
    </w:p>
    <w:p w14:paraId="0B1AEB11" w14:textId="77777777" w:rsidR="0094386F" w:rsidRDefault="0094386F" w:rsidP="0094386F"/>
    <w:p w14:paraId="049E1E89" w14:textId="77777777" w:rsidR="0013373A" w:rsidRPr="0013373A" w:rsidRDefault="0013373A" w:rsidP="0013373A">
      <w:pPr>
        <w:rPr>
          <w:rFonts w:eastAsiaTheme="minorHAnsi"/>
        </w:rPr>
      </w:pPr>
    </w:p>
    <w:tbl>
      <w:tblPr>
        <w:tblStyle w:val="TableGrid"/>
        <w:tblW w:w="0" w:type="auto"/>
        <w:tblLook w:val="04A0" w:firstRow="1" w:lastRow="0" w:firstColumn="1" w:lastColumn="0" w:noHBand="0" w:noVBand="1"/>
      </w:tblPr>
      <w:tblGrid>
        <w:gridCol w:w="2689"/>
        <w:gridCol w:w="6661"/>
      </w:tblGrid>
      <w:tr w:rsidR="0013373A" w14:paraId="424EA491" w14:textId="77777777" w:rsidTr="0013373A">
        <w:tc>
          <w:tcPr>
            <w:tcW w:w="2689" w:type="dxa"/>
          </w:tcPr>
          <w:p w14:paraId="41061362" w14:textId="77777777" w:rsidR="0013373A" w:rsidRPr="0013373A" w:rsidRDefault="000B4173" w:rsidP="0013373A">
            <w:pPr>
              <w:rPr>
                <w:sz w:val="22"/>
                <w:szCs w:val="22"/>
              </w:rPr>
            </w:pPr>
            <w:r>
              <w:rPr>
                <w:sz w:val="22"/>
                <w:szCs w:val="22"/>
              </w:rPr>
              <w:t>Project ID</w:t>
            </w:r>
          </w:p>
        </w:tc>
        <w:tc>
          <w:tcPr>
            <w:tcW w:w="6661" w:type="dxa"/>
          </w:tcPr>
          <w:p w14:paraId="2122777C" w14:textId="77777777" w:rsidR="0013373A" w:rsidRPr="0013373A" w:rsidRDefault="000B4173" w:rsidP="000B4173">
            <w:pPr>
              <w:pStyle w:val="Default"/>
              <w:rPr>
                <w:sz w:val="22"/>
                <w:szCs w:val="22"/>
              </w:rPr>
            </w:pPr>
            <w:r>
              <w:rPr>
                <w:sz w:val="22"/>
                <w:szCs w:val="22"/>
              </w:rPr>
              <w:t xml:space="preserve">P173911 </w:t>
            </w:r>
          </w:p>
        </w:tc>
      </w:tr>
      <w:tr w:rsidR="0013373A" w14:paraId="565EA6A3" w14:textId="77777777" w:rsidTr="0013373A">
        <w:tc>
          <w:tcPr>
            <w:tcW w:w="2689" w:type="dxa"/>
          </w:tcPr>
          <w:p w14:paraId="5E0C2451" w14:textId="77777777" w:rsidR="0013373A" w:rsidRDefault="0013373A" w:rsidP="0013373A">
            <w:pPr>
              <w:rPr>
                <w:sz w:val="22"/>
                <w:szCs w:val="22"/>
              </w:rPr>
            </w:pPr>
            <w:r>
              <w:rPr>
                <w:sz w:val="22"/>
                <w:szCs w:val="22"/>
              </w:rPr>
              <w:t>Loan Signature Date</w:t>
            </w:r>
          </w:p>
        </w:tc>
        <w:tc>
          <w:tcPr>
            <w:tcW w:w="6661" w:type="dxa"/>
          </w:tcPr>
          <w:p w14:paraId="12DA28DF" w14:textId="77777777" w:rsidR="0013373A" w:rsidRPr="000B4173" w:rsidRDefault="000B4173" w:rsidP="000B4173">
            <w:pPr>
              <w:rPr>
                <w:sz w:val="22"/>
                <w:szCs w:val="22"/>
              </w:rPr>
            </w:pPr>
            <w:r w:rsidRPr="000B4173">
              <w:rPr>
                <w:sz w:val="22"/>
                <w:szCs w:val="22"/>
              </w:rPr>
              <w:t>01-</w:t>
            </w:r>
            <w:r w:rsidR="0013373A" w:rsidRPr="000B4173">
              <w:rPr>
                <w:sz w:val="22"/>
                <w:szCs w:val="22"/>
              </w:rPr>
              <w:t>May</w:t>
            </w:r>
            <w:r w:rsidRPr="000B4173">
              <w:rPr>
                <w:sz w:val="22"/>
                <w:szCs w:val="22"/>
              </w:rPr>
              <w:t>-</w:t>
            </w:r>
            <w:r w:rsidR="0013373A" w:rsidRPr="000B4173">
              <w:rPr>
                <w:sz w:val="22"/>
                <w:szCs w:val="22"/>
              </w:rPr>
              <w:t>2020</w:t>
            </w:r>
          </w:p>
        </w:tc>
      </w:tr>
      <w:tr w:rsidR="000B4173" w14:paraId="13B7C473" w14:textId="77777777" w:rsidTr="00610C12">
        <w:tc>
          <w:tcPr>
            <w:tcW w:w="2689" w:type="dxa"/>
          </w:tcPr>
          <w:p w14:paraId="082B9AD4" w14:textId="77777777" w:rsidR="000B4173" w:rsidRDefault="000B4173" w:rsidP="0013373A">
            <w:pPr>
              <w:rPr>
                <w:sz w:val="22"/>
                <w:szCs w:val="22"/>
              </w:rPr>
            </w:pPr>
            <w:r>
              <w:rPr>
                <w:sz w:val="22"/>
                <w:szCs w:val="22"/>
              </w:rPr>
              <w:t>Reporting date</w:t>
            </w:r>
          </w:p>
        </w:tc>
        <w:tc>
          <w:tcPr>
            <w:tcW w:w="6661" w:type="dxa"/>
          </w:tcPr>
          <w:p w14:paraId="0BDF61CE" w14:textId="77777777" w:rsidR="000B4173" w:rsidRPr="0013373A" w:rsidRDefault="000B4173" w:rsidP="0013373A">
            <w:pPr>
              <w:rPr>
                <w:sz w:val="22"/>
                <w:szCs w:val="22"/>
              </w:rPr>
            </w:pPr>
            <w:r>
              <w:rPr>
                <w:sz w:val="22"/>
                <w:szCs w:val="22"/>
              </w:rPr>
              <w:t>15-Oct- 2020</w:t>
            </w:r>
          </w:p>
        </w:tc>
      </w:tr>
      <w:tr w:rsidR="0013373A" w14:paraId="7EB3C281" w14:textId="77777777" w:rsidTr="0013373A">
        <w:tc>
          <w:tcPr>
            <w:tcW w:w="2689" w:type="dxa"/>
          </w:tcPr>
          <w:p w14:paraId="0BF8347D" w14:textId="77777777" w:rsidR="0013373A" w:rsidRPr="0013373A" w:rsidRDefault="000B4173" w:rsidP="0013373A">
            <w:pPr>
              <w:rPr>
                <w:sz w:val="22"/>
                <w:szCs w:val="22"/>
              </w:rPr>
            </w:pPr>
            <w:r>
              <w:rPr>
                <w:sz w:val="22"/>
                <w:szCs w:val="22"/>
              </w:rPr>
              <w:t>Project Name</w:t>
            </w:r>
          </w:p>
        </w:tc>
        <w:tc>
          <w:tcPr>
            <w:tcW w:w="6661" w:type="dxa"/>
          </w:tcPr>
          <w:p w14:paraId="4C02688A" w14:textId="77777777" w:rsidR="0013373A" w:rsidRPr="008D0037" w:rsidRDefault="0013373A" w:rsidP="0013373A">
            <w:pPr>
              <w:rPr>
                <w:rFonts w:eastAsiaTheme="minorHAnsi"/>
                <w:color w:val="000000"/>
                <w:szCs w:val="22"/>
              </w:rPr>
            </w:pPr>
            <w:r w:rsidRPr="008D0037">
              <w:rPr>
                <w:rFonts w:eastAsiaTheme="minorHAnsi"/>
                <w:color w:val="000000"/>
                <w:szCs w:val="22"/>
              </w:rPr>
              <w:t xml:space="preserve">Georgia Emergency COVID-19 Response Project             </w:t>
            </w:r>
          </w:p>
          <w:p w14:paraId="13715AC4" w14:textId="77777777" w:rsidR="0013373A" w:rsidRPr="0013373A" w:rsidRDefault="0013373A" w:rsidP="0013373A">
            <w:pPr>
              <w:rPr>
                <w:sz w:val="22"/>
                <w:szCs w:val="22"/>
              </w:rPr>
            </w:pPr>
          </w:p>
        </w:tc>
      </w:tr>
      <w:tr w:rsidR="000B4173" w14:paraId="251FCCFE" w14:textId="77777777" w:rsidTr="00610C12">
        <w:tc>
          <w:tcPr>
            <w:tcW w:w="2689" w:type="dxa"/>
          </w:tcPr>
          <w:p w14:paraId="5139BCA2" w14:textId="77777777" w:rsidR="000B4173" w:rsidRPr="0013373A" w:rsidRDefault="000B4173" w:rsidP="0013373A">
            <w:pPr>
              <w:rPr>
                <w:sz w:val="22"/>
                <w:szCs w:val="22"/>
              </w:rPr>
            </w:pPr>
            <w:r>
              <w:rPr>
                <w:sz w:val="22"/>
                <w:szCs w:val="22"/>
              </w:rPr>
              <w:t xml:space="preserve">Loan </w:t>
            </w:r>
            <w:r w:rsidRPr="0013373A">
              <w:rPr>
                <w:sz w:val="22"/>
                <w:szCs w:val="22"/>
              </w:rPr>
              <w:t>Effecti</w:t>
            </w:r>
            <w:r>
              <w:rPr>
                <w:sz w:val="22"/>
                <w:szCs w:val="22"/>
              </w:rPr>
              <w:t>veness D</w:t>
            </w:r>
            <w:r w:rsidRPr="0013373A">
              <w:rPr>
                <w:sz w:val="22"/>
                <w:szCs w:val="22"/>
              </w:rPr>
              <w:t xml:space="preserve">ate </w:t>
            </w:r>
          </w:p>
        </w:tc>
        <w:tc>
          <w:tcPr>
            <w:tcW w:w="6661" w:type="dxa"/>
          </w:tcPr>
          <w:p w14:paraId="2F0670BD" w14:textId="77777777" w:rsidR="000B4173" w:rsidRPr="0013373A" w:rsidRDefault="000B4173" w:rsidP="0013373A">
            <w:pPr>
              <w:rPr>
                <w:sz w:val="22"/>
                <w:szCs w:val="22"/>
              </w:rPr>
            </w:pPr>
            <w:r>
              <w:rPr>
                <w:sz w:val="22"/>
                <w:szCs w:val="22"/>
              </w:rPr>
              <w:t xml:space="preserve">28-May- </w:t>
            </w:r>
            <w:r w:rsidRPr="0013373A">
              <w:rPr>
                <w:sz w:val="22"/>
                <w:szCs w:val="22"/>
              </w:rPr>
              <w:t>2020</w:t>
            </w:r>
          </w:p>
        </w:tc>
      </w:tr>
      <w:tr w:rsidR="000B4173" w14:paraId="06DBB022" w14:textId="77777777" w:rsidTr="00610C12">
        <w:tc>
          <w:tcPr>
            <w:tcW w:w="2689" w:type="dxa"/>
          </w:tcPr>
          <w:p w14:paraId="5007E6F1" w14:textId="77777777" w:rsidR="000B4173" w:rsidRPr="0013373A" w:rsidRDefault="000B4173" w:rsidP="0013373A">
            <w:pPr>
              <w:rPr>
                <w:sz w:val="22"/>
                <w:szCs w:val="22"/>
              </w:rPr>
            </w:pPr>
            <w:r>
              <w:rPr>
                <w:sz w:val="22"/>
                <w:szCs w:val="22"/>
              </w:rPr>
              <w:t>Expected Project Closing Date</w:t>
            </w:r>
          </w:p>
        </w:tc>
        <w:tc>
          <w:tcPr>
            <w:tcW w:w="6661" w:type="dxa"/>
          </w:tcPr>
          <w:p w14:paraId="5A338E01" w14:textId="77777777" w:rsidR="000B4173" w:rsidRPr="0013373A" w:rsidRDefault="000B4173" w:rsidP="0013373A">
            <w:pPr>
              <w:rPr>
                <w:sz w:val="22"/>
                <w:szCs w:val="22"/>
              </w:rPr>
            </w:pPr>
            <w:r>
              <w:rPr>
                <w:sz w:val="22"/>
                <w:szCs w:val="22"/>
              </w:rPr>
              <w:t xml:space="preserve">30- Apr - </w:t>
            </w:r>
            <w:r w:rsidRPr="0013373A">
              <w:rPr>
                <w:sz w:val="22"/>
                <w:szCs w:val="22"/>
              </w:rPr>
              <w:t xml:space="preserve">2022            </w:t>
            </w:r>
          </w:p>
        </w:tc>
      </w:tr>
      <w:tr w:rsidR="000B4173" w14:paraId="48EBF0F9" w14:textId="77777777" w:rsidTr="00610C12">
        <w:tc>
          <w:tcPr>
            <w:tcW w:w="2689" w:type="dxa"/>
          </w:tcPr>
          <w:p w14:paraId="3500ADD1" w14:textId="77777777" w:rsidR="000B4173" w:rsidRPr="0013373A" w:rsidRDefault="000B4173" w:rsidP="0013373A">
            <w:pPr>
              <w:rPr>
                <w:sz w:val="22"/>
                <w:szCs w:val="22"/>
              </w:rPr>
            </w:pPr>
            <w:r>
              <w:rPr>
                <w:sz w:val="22"/>
                <w:szCs w:val="22"/>
              </w:rPr>
              <w:t xml:space="preserve">Implementation Agency </w:t>
            </w:r>
          </w:p>
        </w:tc>
        <w:tc>
          <w:tcPr>
            <w:tcW w:w="6661" w:type="dxa"/>
          </w:tcPr>
          <w:p w14:paraId="7618FDDE" w14:textId="77777777" w:rsidR="000B4173" w:rsidRDefault="000B4173" w:rsidP="000B4173">
            <w:pPr>
              <w:pStyle w:val="Default"/>
              <w:rPr>
                <w:sz w:val="22"/>
                <w:szCs w:val="22"/>
              </w:rPr>
            </w:pPr>
            <w:r>
              <w:rPr>
                <w:sz w:val="22"/>
                <w:szCs w:val="22"/>
              </w:rPr>
              <w:t>Ministry of Internally Displaced Persons from the Occupied Territories, Labor, Health and Social Affairs</w:t>
            </w:r>
            <w:r w:rsidR="006C76BC">
              <w:rPr>
                <w:sz w:val="22"/>
                <w:szCs w:val="22"/>
              </w:rPr>
              <w:t>, through the Project Implementation Unit</w:t>
            </w:r>
          </w:p>
          <w:p w14:paraId="37D030C6" w14:textId="77777777" w:rsidR="000B4173" w:rsidRPr="0013373A" w:rsidRDefault="000B4173" w:rsidP="0013373A">
            <w:pPr>
              <w:rPr>
                <w:sz w:val="22"/>
                <w:szCs w:val="22"/>
              </w:rPr>
            </w:pPr>
          </w:p>
        </w:tc>
      </w:tr>
    </w:tbl>
    <w:p w14:paraId="1E886084" w14:textId="77777777" w:rsidR="0013373A" w:rsidRPr="0013373A" w:rsidRDefault="0013373A" w:rsidP="0013373A"/>
    <w:p w14:paraId="70EB7C8B" w14:textId="76DFB2A2" w:rsidR="008D0037" w:rsidRDefault="008D0037" w:rsidP="008D0037"/>
    <w:p w14:paraId="1515E379" w14:textId="77777777" w:rsidR="008D0037" w:rsidRPr="008D0037" w:rsidRDefault="008D0037" w:rsidP="008D0037"/>
    <w:p w14:paraId="03C45FEB" w14:textId="77777777" w:rsidR="00842CE9" w:rsidRPr="006C76BC" w:rsidRDefault="006C76BC" w:rsidP="00D87B00">
      <w:pPr>
        <w:pStyle w:val="Default"/>
        <w:shd w:val="clear" w:color="auto" w:fill="D5DCE4" w:themeFill="text2" w:themeFillTint="33"/>
      </w:pPr>
      <w:r w:rsidRPr="006C76BC">
        <w:t xml:space="preserve">PROJECT COMPONENTS: </w:t>
      </w:r>
    </w:p>
    <w:p w14:paraId="1FA06E60" w14:textId="77777777" w:rsidR="006C76BC" w:rsidRDefault="006C76BC" w:rsidP="00842CE9">
      <w:pPr>
        <w:pStyle w:val="Default"/>
        <w:rPr>
          <w:sz w:val="22"/>
          <w:szCs w:val="22"/>
        </w:rPr>
      </w:pPr>
    </w:p>
    <w:p w14:paraId="68B70E99" w14:textId="77777777" w:rsidR="00842CE9" w:rsidRDefault="007F2A34" w:rsidP="00D87B00">
      <w:pPr>
        <w:pStyle w:val="Default"/>
        <w:rPr>
          <w:sz w:val="22"/>
          <w:szCs w:val="22"/>
        </w:rPr>
      </w:pPr>
      <w:r>
        <w:rPr>
          <w:b/>
          <w:bCs/>
          <w:sz w:val="22"/>
          <w:szCs w:val="22"/>
        </w:rPr>
        <w:t xml:space="preserve">COMPONENT 1. Emergency covid-19 response, </w:t>
      </w:r>
      <w:r w:rsidRPr="007F2A34">
        <w:rPr>
          <w:b/>
          <w:bCs/>
          <w:sz w:val="22"/>
          <w:szCs w:val="22"/>
        </w:rPr>
        <w:t>71.85 USD</w:t>
      </w:r>
    </w:p>
    <w:p w14:paraId="51B7E67D" w14:textId="77777777" w:rsidR="007F2A34" w:rsidRDefault="007F2A34" w:rsidP="00842CE9">
      <w:pPr>
        <w:pStyle w:val="Default"/>
        <w:rPr>
          <w:b/>
          <w:bCs/>
          <w:sz w:val="22"/>
          <w:szCs w:val="22"/>
        </w:rPr>
      </w:pPr>
    </w:p>
    <w:p w14:paraId="17121A43" w14:textId="77777777" w:rsidR="00842CE9" w:rsidRDefault="00842CE9" w:rsidP="001A6861">
      <w:pPr>
        <w:pStyle w:val="Default"/>
        <w:jc w:val="both"/>
        <w:rPr>
          <w:sz w:val="22"/>
          <w:szCs w:val="22"/>
        </w:rPr>
      </w:pPr>
      <w:r>
        <w:rPr>
          <w:b/>
          <w:bCs/>
          <w:sz w:val="22"/>
          <w:szCs w:val="22"/>
        </w:rPr>
        <w:t xml:space="preserve">Subcomponent 1.1: Case Detection and Confirmation </w:t>
      </w:r>
      <w:r w:rsidR="001A6861">
        <w:rPr>
          <w:sz w:val="22"/>
          <w:szCs w:val="22"/>
        </w:rPr>
        <w:t xml:space="preserve">- </w:t>
      </w:r>
      <w:r>
        <w:rPr>
          <w:b/>
          <w:bCs/>
          <w:sz w:val="22"/>
          <w:szCs w:val="22"/>
        </w:rPr>
        <w:t xml:space="preserve">helps strengthening public health laboratories and epidemiological capacity for early detection and confirmation of cases. </w:t>
      </w:r>
      <w:r>
        <w:rPr>
          <w:sz w:val="22"/>
          <w:szCs w:val="22"/>
        </w:rPr>
        <w:t xml:space="preserve">It will support the strengthening of disease surveillance systems and the capacity of the selected public health laboratories to confirm cases by financing medical supplies and equipment: PPE and hygiene materials, COVID-19 test kits, laboratory reagents, polymerase chain reaction equipment, and specimen transport kits. </w:t>
      </w:r>
    </w:p>
    <w:p w14:paraId="2C862F71" w14:textId="77777777" w:rsidR="00842CE9" w:rsidRDefault="00842CE9" w:rsidP="007F2A34">
      <w:pPr>
        <w:pStyle w:val="Default"/>
        <w:jc w:val="both"/>
        <w:rPr>
          <w:sz w:val="22"/>
          <w:szCs w:val="22"/>
        </w:rPr>
      </w:pPr>
    </w:p>
    <w:p w14:paraId="32D6D73F" w14:textId="77777777" w:rsidR="00842CE9" w:rsidRDefault="00842CE9" w:rsidP="007F2A34">
      <w:pPr>
        <w:pStyle w:val="Default"/>
        <w:jc w:val="both"/>
        <w:rPr>
          <w:sz w:val="22"/>
          <w:szCs w:val="22"/>
        </w:rPr>
      </w:pPr>
      <w:r>
        <w:rPr>
          <w:b/>
          <w:bCs/>
          <w:sz w:val="22"/>
          <w:szCs w:val="22"/>
        </w:rPr>
        <w:t xml:space="preserve">Subcomponent 1.2: Health System Strengthening for Case Management </w:t>
      </w:r>
      <w:r>
        <w:rPr>
          <w:sz w:val="22"/>
          <w:szCs w:val="22"/>
        </w:rPr>
        <w:t xml:space="preserve">- </w:t>
      </w:r>
      <w:r>
        <w:rPr>
          <w:b/>
          <w:bCs/>
          <w:sz w:val="22"/>
          <w:szCs w:val="22"/>
        </w:rPr>
        <w:t>aims to contribute to the strengthening of health system preparedness, improve the quality of medical care provided to COVID-19 patients, and minimize the risks for health personnel and patients</w:t>
      </w:r>
      <w:r>
        <w:rPr>
          <w:sz w:val="22"/>
          <w:szCs w:val="22"/>
        </w:rPr>
        <w:t xml:space="preserve">. This subcomponent finances PPE and hygiene materials for health workers and other staff who may be at high risk of exposure to COVID-19 at public and private facilities, including individuals working in quarantine facilities and border posts. </w:t>
      </w:r>
    </w:p>
    <w:p w14:paraId="770C5384" w14:textId="294A47F0" w:rsidR="00842CE9" w:rsidRDefault="00842CE9" w:rsidP="007F2A34">
      <w:pPr>
        <w:pStyle w:val="Default"/>
        <w:jc w:val="both"/>
        <w:rPr>
          <w:color w:val="auto"/>
        </w:rPr>
      </w:pPr>
    </w:p>
    <w:p w14:paraId="21B67883" w14:textId="77777777" w:rsidR="00E05EAD" w:rsidRDefault="00E05EAD" w:rsidP="007F2A34">
      <w:pPr>
        <w:pStyle w:val="Default"/>
        <w:jc w:val="both"/>
        <w:rPr>
          <w:color w:val="auto"/>
        </w:rPr>
      </w:pPr>
    </w:p>
    <w:p w14:paraId="2EECE1AB" w14:textId="77777777" w:rsidR="00842CE9" w:rsidRDefault="00842CE9" w:rsidP="00842CE9">
      <w:pPr>
        <w:pStyle w:val="Default"/>
        <w:rPr>
          <w:color w:val="auto"/>
          <w:sz w:val="22"/>
          <w:szCs w:val="22"/>
        </w:rPr>
      </w:pPr>
    </w:p>
    <w:p w14:paraId="509A3A8E" w14:textId="77777777" w:rsidR="00842CE9" w:rsidRDefault="007F2A34" w:rsidP="00D87B00">
      <w:pPr>
        <w:pStyle w:val="Default"/>
        <w:jc w:val="both"/>
        <w:rPr>
          <w:b/>
          <w:bCs/>
          <w:color w:val="auto"/>
          <w:sz w:val="22"/>
          <w:szCs w:val="22"/>
        </w:rPr>
      </w:pPr>
      <w:r>
        <w:rPr>
          <w:b/>
          <w:bCs/>
          <w:color w:val="auto"/>
          <w:sz w:val="22"/>
          <w:szCs w:val="22"/>
        </w:rPr>
        <w:t xml:space="preserve">COMPONENT 2. Enabling health measures to contain the covid-19 outbreak through temporary income support for poor households and vulnerable individuals, </w:t>
      </w:r>
      <w:r w:rsidRPr="007F2A34">
        <w:rPr>
          <w:b/>
          <w:bCs/>
          <w:color w:val="auto"/>
          <w:sz w:val="22"/>
          <w:szCs w:val="22"/>
        </w:rPr>
        <w:t>107.85 USD</w:t>
      </w:r>
    </w:p>
    <w:p w14:paraId="47C546D5" w14:textId="77777777" w:rsidR="00842CE9" w:rsidRDefault="00842CE9" w:rsidP="00842CE9">
      <w:pPr>
        <w:pStyle w:val="Default"/>
        <w:rPr>
          <w:color w:val="auto"/>
          <w:sz w:val="22"/>
          <w:szCs w:val="22"/>
        </w:rPr>
      </w:pPr>
    </w:p>
    <w:p w14:paraId="763B2CC5" w14:textId="77777777" w:rsidR="00842CE9" w:rsidRDefault="00842CE9" w:rsidP="00842CE9">
      <w:pPr>
        <w:pStyle w:val="Default"/>
        <w:rPr>
          <w:color w:val="auto"/>
          <w:sz w:val="22"/>
          <w:szCs w:val="22"/>
        </w:rPr>
      </w:pPr>
      <w:r>
        <w:rPr>
          <w:color w:val="auto"/>
          <w:sz w:val="22"/>
          <w:szCs w:val="22"/>
        </w:rPr>
        <w:t xml:space="preserve">Component 2 complements the support provided under Component 1 by introducing mitigation measures in the form of financial support for poor and vulnerable households to enable them to comply with social distancing and COVID-19 containment measures and lockdown orders. </w:t>
      </w:r>
    </w:p>
    <w:p w14:paraId="57318823" w14:textId="77777777" w:rsidR="00842CE9" w:rsidRDefault="00842CE9" w:rsidP="003E78DA">
      <w:pPr>
        <w:pStyle w:val="Default"/>
        <w:jc w:val="both"/>
        <w:rPr>
          <w:color w:val="auto"/>
          <w:sz w:val="22"/>
          <w:szCs w:val="22"/>
        </w:rPr>
      </w:pPr>
    </w:p>
    <w:p w14:paraId="2240893F" w14:textId="77777777" w:rsidR="00842CE9" w:rsidRDefault="00842CE9" w:rsidP="003E78DA">
      <w:pPr>
        <w:pStyle w:val="Default"/>
        <w:jc w:val="both"/>
        <w:rPr>
          <w:color w:val="auto"/>
          <w:sz w:val="22"/>
          <w:szCs w:val="22"/>
        </w:rPr>
      </w:pPr>
      <w:r>
        <w:rPr>
          <w:b/>
          <w:bCs/>
          <w:color w:val="auto"/>
          <w:sz w:val="22"/>
          <w:szCs w:val="22"/>
        </w:rPr>
        <w:t xml:space="preserve">Subcomponent 2.1: Cash Transfers to Poor and Vulnerable Households  </w:t>
      </w:r>
    </w:p>
    <w:p w14:paraId="20DE0A42" w14:textId="77777777" w:rsidR="00842CE9" w:rsidRDefault="00842CE9" w:rsidP="003E78DA">
      <w:pPr>
        <w:pStyle w:val="Default"/>
        <w:jc w:val="both"/>
        <w:rPr>
          <w:color w:val="auto"/>
          <w:sz w:val="22"/>
          <w:szCs w:val="22"/>
        </w:rPr>
      </w:pPr>
      <w:r>
        <w:rPr>
          <w:b/>
          <w:bCs/>
          <w:color w:val="auto"/>
          <w:sz w:val="22"/>
          <w:szCs w:val="22"/>
        </w:rPr>
        <w:t xml:space="preserve">This subcomponent will assist households that are negatively affected by the health measures adopted to contain the outbreak and the resulting economic downturn </w:t>
      </w:r>
      <w:r>
        <w:rPr>
          <w:color w:val="auto"/>
          <w:sz w:val="22"/>
          <w:szCs w:val="22"/>
        </w:rPr>
        <w:t xml:space="preserve">by supporting: (a) the scale-up of the TSA program for extremely poor households; (b) a new temporary cash benefit for vulnerable households; and (c) a top-up benefit for households with more than three children. </w:t>
      </w:r>
    </w:p>
    <w:p w14:paraId="013C4DB0" w14:textId="77777777" w:rsidR="00842CE9" w:rsidRDefault="00842CE9" w:rsidP="003E78DA">
      <w:pPr>
        <w:pStyle w:val="Default"/>
        <w:jc w:val="both"/>
        <w:rPr>
          <w:color w:val="auto"/>
          <w:sz w:val="22"/>
          <w:szCs w:val="22"/>
        </w:rPr>
      </w:pPr>
    </w:p>
    <w:p w14:paraId="017D05E6" w14:textId="77777777" w:rsidR="00842CE9" w:rsidRDefault="00842CE9" w:rsidP="003E78DA">
      <w:pPr>
        <w:pStyle w:val="Default"/>
        <w:jc w:val="both"/>
        <w:rPr>
          <w:color w:val="auto"/>
        </w:rPr>
      </w:pPr>
      <w:r w:rsidRPr="00736C17">
        <w:rPr>
          <w:bCs/>
          <w:color w:val="auto"/>
          <w:sz w:val="22"/>
          <w:szCs w:val="22"/>
        </w:rPr>
        <w:t>By design, the TSA program targets extremely poor households based on a proxy means test (PMT) scoring formula that is</w:t>
      </w:r>
      <w:r>
        <w:rPr>
          <w:b/>
          <w:bCs/>
          <w:color w:val="auto"/>
          <w:sz w:val="22"/>
          <w:szCs w:val="22"/>
        </w:rPr>
        <w:t xml:space="preserve"> </w:t>
      </w:r>
      <w:r w:rsidRPr="00736C17">
        <w:rPr>
          <w:bCs/>
          <w:color w:val="auto"/>
          <w:sz w:val="22"/>
          <w:szCs w:val="22"/>
        </w:rPr>
        <w:t>partially shock responsive</w:t>
      </w:r>
      <w:r w:rsidRPr="00736C17">
        <w:rPr>
          <w:color w:val="auto"/>
          <w:sz w:val="22"/>
          <w:szCs w:val="22"/>
        </w:rPr>
        <w:t>.</w:t>
      </w:r>
      <w:r>
        <w:rPr>
          <w:color w:val="auto"/>
          <w:sz w:val="22"/>
          <w:szCs w:val="22"/>
        </w:rPr>
        <w:t xml:space="preserve"> </w:t>
      </w:r>
    </w:p>
    <w:p w14:paraId="3457FB6F" w14:textId="77777777" w:rsidR="00842CE9" w:rsidRDefault="00842CE9" w:rsidP="003E78DA">
      <w:pPr>
        <w:pStyle w:val="Default"/>
        <w:jc w:val="both"/>
        <w:rPr>
          <w:color w:val="auto"/>
          <w:sz w:val="22"/>
          <w:szCs w:val="22"/>
        </w:rPr>
      </w:pPr>
    </w:p>
    <w:p w14:paraId="2E559D1D" w14:textId="77777777" w:rsidR="00842CE9" w:rsidRDefault="00842CE9" w:rsidP="003E78DA">
      <w:pPr>
        <w:pStyle w:val="Default"/>
        <w:jc w:val="both"/>
        <w:rPr>
          <w:color w:val="auto"/>
          <w:sz w:val="22"/>
          <w:szCs w:val="22"/>
        </w:rPr>
      </w:pPr>
      <w:r>
        <w:rPr>
          <w:b/>
          <w:bCs/>
          <w:color w:val="auto"/>
          <w:sz w:val="22"/>
          <w:szCs w:val="22"/>
        </w:rPr>
        <w:t xml:space="preserve">Subcomponent 2.2: Temporary Unemployment Assistance for Individuals who </w:t>
      </w:r>
      <w:proofErr w:type="gramStart"/>
      <w:r>
        <w:rPr>
          <w:b/>
          <w:bCs/>
          <w:color w:val="auto"/>
          <w:sz w:val="22"/>
          <w:szCs w:val="22"/>
        </w:rPr>
        <w:t>Lose</w:t>
      </w:r>
      <w:proofErr w:type="gramEnd"/>
      <w:r>
        <w:rPr>
          <w:b/>
          <w:bCs/>
          <w:color w:val="auto"/>
          <w:sz w:val="22"/>
          <w:szCs w:val="22"/>
        </w:rPr>
        <w:t xml:space="preserve"> their Job because of the COVID-19 Outbreak </w:t>
      </w:r>
    </w:p>
    <w:p w14:paraId="25792D2D" w14:textId="77777777" w:rsidR="00842CE9" w:rsidRDefault="00842CE9" w:rsidP="003E78DA">
      <w:pPr>
        <w:pStyle w:val="Default"/>
        <w:jc w:val="both"/>
        <w:rPr>
          <w:color w:val="auto"/>
          <w:sz w:val="22"/>
          <w:szCs w:val="22"/>
        </w:rPr>
      </w:pPr>
    </w:p>
    <w:p w14:paraId="34C6EC0E" w14:textId="77777777" w:rsidR="00842CE9" w:rsidRDefault="00842CE9" w:rsidP="003E78DA">
      <w:pPr>
        <w:pStyle w:val="Default"/>
        <w:jc w:val="both"/>
        <w:rPr>
          <w:color w:val="auto"/>
          <w:sz w:val="22"/>
          <w:szCs w:val="22"/>
        </w:rPr>
      </w:pPr>
      <w:r>
        <w:rPr>
          <w:b/>
          <w:bCs/>
          <w:color w:val="auto"/>
          <w:sz w:val="22"/>
          <w:szCs w:val="22"/>
        </w:rPr>
        <w:t>This subcomponent finances temporary unemployment assistance benefit for private sector formal wage workers</w:t>
      </w:r>
      <w:r>
        <w:rPr>
          <w:color w:val="auto"/>
          <w:sz w:val="22"/>
          <w:szCs w:val="22"/>
        </w:rPr>
        <w:t xml:space="preserve">. The temporary unemployment assistance benefit will consist of a flat benefit of 200 GEL per month provided to formal wage workers in private companies who are laid off as a result of COVID-related restrictions and the economic lockdown of nonessential businesses. </w:t>
      </w:r>
    </w:p>
    <w:p w14:paraId="4E5AA8F8" w14:textId="77777777" w:rsidR="00842CE9" w:rsidRDefault="00842CE9" w:rsidP="00842CE9">
      <w:pPr>
        <w:pStyle w:val="Default"/>
        <w:rPr>
          <w:color w:val="auto"/>
          <w:sz w:val="22"/>
          <w:szCs w:val="22"/>
        </w:rPr>
      </w:pPr>
    </w:p>
    <w:p w14:paraId="0711060E" w14:textId="77777777" w:rsidR="00842CE9" w:rsidRDefault="00842CE9" w:rsidP="003E78DA">
      <w:pPr>
        <w:pStyle w:val="Default"/>
        <w:jc w:val="both"/>
        <w:rPr>
          <w:color w:val="auto"/>
          <w:sz w:val="16"/>
          <w:szCs w:val="16"/>
        </w:rPr>
      </w:pPr>
      <w:r>
        <w:rPr>
          <w:b/>
          <w:bCs/>
          <w:color w:val="auto"/>
          <w:sz w:val="22"/>
          <w:szCs w:val="22"/>
        </w:rPr>
        <w:t xml:space="preserve">This subcomponent will also support the introduction of a one-off benefit targeted to self-employed and informal workers who lost their job because of the economic downturn resulting from the measures adopted to contain the outbreak. </w:t>
      </w:r>
      <w:r>
        <w:rPr>
          <w:color w:val="auto"/>
          <w:sz w:val="22"/>
          <w:szCs w:val="22"/>
        </w:rPr>
        <w:t xml:space="preserve">The one-off benefit will be provided on demand through an online portal and SESA. Beneficiaries will be selected if they comply with the following criteria: (a) not having any source of declared income, as verified through the tax income payroll database of the Revenue Service; and (b) not being a beneficiary of public social assistance (including the TSA, the social pensions, and the temporary cash transfers supported by subcomponent 1). The one-off benefit amount will be around GEL 300 (around US$96). </w:t>
      </w:r>
    </w:p>
    <w:p w14:paraId="3321FBB0" w14:textId="77777777" w:rsidR="00842CE9" w:rsidRDefault="00842CE9" w:rsidP="00842CE9">
      <w:pPr>
        <w:pStyle w:val="Default"/>
        <w:rPr>
          <w:color w:val="auto"/>
        </w:rPr>
      </w:pPr>
    </w:p>
    <w:p w14:paraId="39C1560C" w14:textId="77777777" w:rsidR="00842CE9" w:rsidRDefault="00842CE9" w:rsidP="003E78DA">
      <w:pPr>
        <w:pStyle w:val="Default"/>
        <w:jc w:val="both"/>
        <w:rPr>
          <w:color w:val="auto"/>
          <w:sz w:val="22"/>
          <w:szCs w:val="22"/>
        </w:rPr>
      </w:pPr>
      <w:r>
        <w:rPr>
          <w:b/>
          <w:bCs/>
          <w:color w:val="auto"/>
          <w:sz w:val="22"/>
          <w:szCs w:val="22"/>
        </w:rPr>
        <w:t xml:space="preserve">Funds allocated to Component 2 of the project will not be sufficient to address all the needs of vulnerable individuals in the country. </w:t>
      </w:r>
      <w:r>
        <w:rPr>
          <w:color w:val="auto"/>
          <w:sz w:val="22"/>
          <w:szCs w:val="22"/>
        </w:rPr>
        <w:t xml:space="preserve">Although it will be difficult to estimate financing needs precisely, given that the situation evolves by the day, the financial needs for social protection are expected to be large. The Government will likely use its own resources and funds from other development partners. State budgets will also be used to finance information campaigns to raise awareness about the new benefits supported by this component. </w:t>
      </w:r>
    </w:p>
    <w:p w14:paraId="490ECC4C" w14:textId="77777777" w:rsidR="00842CE9" w:rsidRDefault="00842CE9" w:rsidP="00842CE9">
      <w:pPr>
        <w:pStyle w:val="Default"/>
        <w:rPr>
          <w:color w:val="auto"/>
          <w:sz w:val="22"/>
          <w:szCs w:val="22"/>
        </w:rPr>
      </w:pPr>
    </w:p>
    <w:p w14:paraId="57C05374" w14:textId="77777777" w:rsidR="00842CE9" w:rsidRPr="003E78DA" w:rsidRDefault="00D87B00" w:rsidP="00D87B00">
      <w:pPr>
        <w:pStyle w:val="Default"/>
        <w:rPr>
          <w:b/>
          <w:color w:val="auto"/>
          <w:sz w:val="22"/>
          <w:szCs w:val="22"/>
        </w:rPr>
      </w:pPr>
      <w:r w:rsidRPr="003E78DA">
        <w:rPr>
          <w:b/>
          <w:bCs/>
          <w:color w:val="auto"/>
          <w:sz w:val="22"/>
          <w:szCs w:val="22"/>
        </w:rPr>
        <w:t xml:space="preserve">COMPONENT 3. </w:t>
      </w:r>
      <w:r w:rsidR="00842CE9" w:rsidRPr="003E78DA">
        <w:rPr>
          <w:b/>
          <w:bCs/>
          <w:color w:val="auto"/>
          <w:sz w:val="22"/>
          <w:szCs w:val="22"/>
        </w:rPr>
        <w:t>Project Manageme</w:t>
      </w:r>
      <w:r w:rsidR="00842CE9" w:rsidRPr="003E78DA">
        <w:rPr>
          <w:b/>
          <w:bCs/>
          <w:sz w:val="22"/>
        </w:rPr>
        <w:t>nt and Monitoring</w:t>
      </w:r>
      <w:r w:rsidR="00842CE9" w:rsidRPr="003E78DA">
        <w:rPr>
          <w:b/>
        </w:rPr>
        <w:t xml:space="preserve"> </w:t>
      </w:r>
      <w:r w:rsidR="00842CE9" w:rsidRPr="003E78DA">
        <w:rPr>
          <w:b/>
          <w:color w:val="auto"/>
          <w:sz w:val="22"/>
          <w:szCs w:val="22"/>
        </w:rPr>
        <w:t>supports project implementation for the overal</w:t>
      </w:r>
      <w:r w:rsidR="006C76BC" w:rsidRPr="003E78DA">
        <w:rPr>
          <w:b/>
          <w:color w:val="auto"/>
          <w:sz w:val="22"/>
          <w:szCs w:val="22"/>
        </w:rPr>
        <w:t xml:space="preserve">l administration of the project, </w:t>
      </w:r>
      <w:r w:rsidR="006C76BC" w:rsidRPr="003E78DA">
        <w:rPr>
          <w:b/>
        </w:rPr>
        <w:t>0.30USD</w:t>
      </w:r>
    </w:p>
    <w:p w14:paraId="084E6CCD" w14:textId="1E3CEE3E" w:rsidR="00842CE9" w:rsidRDefault="00842CE9" w:rsidP="00920E81">
      <w:pPr>
        <w:pStyle w:val="Heading1"/>
        <w:rPr>
          <w:rFonts w:ascii="Sylfaen" w:hAnsi="Sylfaen" w:cstheme="minorHAnsi"/>
          <w:kern w:val="0"/>
        </w:rPr>
      </w:pPr>
    </w:p>
    <w:p w14:paraId="228C799F" w14:textId="57BD07E7" w:rsidR="00582670" w:rsidRDefault="00582670" w:rsidP="00582670"/>
    <w:p w14:paraId="09E50E13" w14:textId="0DA3965A" w:rsidR="00582670" w:rsidRDefault="00582670" w:rsidP="00582670"/>
    <w:p w14:paraId="57CBAF85" w14:textId="7F60561D" w:rsidR="00582670" w:rsidRDefault="00582670" w:rsidP="00582670"/>
    <w:p w14:paraId="2DD49970" w14:textId="736B434E" w:rsidR="00582670" w:rsidRDefault="00582670" w:rsidP="00582670"/>
    <w:p w14:paraId="7501F2DB" w14:textId="3D300569" w:rsidR="00582670" w:rsidRDefault="00582670" w:rsidP="00582670"/>
    <w:p w14:paraId="764C70DF" w14:textId="3FF09C81" w:rsidR="00582670" w:rsidRDefault="00582670" w:rsidP="00582670"/>
    <w:p w14:paraId="0CB0DD1B" w14:textId="2F6AF9A7" w:rsidR="00582670" w:rsidRDefault="00582670" w:rsidP="00582670"/>
    <w:p w14:paraId="35F836F0" w14:textId="3C5457A8" w:rsidR="00582670" w:rsidRDefault="00582670" w:rsidP="00582670"/>
    <w:p w14:paraId="0AB389BF" w14:textId="58AA0F28" w:rsidR="00582670" w:rsidRDefault="00582670" w:rsidP="00582670"/>
    <w:p w14:paraId="0F144F7F" w14:textId="77777777" w:rsidR="00582670" w:rsidRPr="00582670" w:rsidRDefault="00582670" w:rsidP="00582670"/>
    <w:p w14:paraId="526F3DEC" w14:textId="77777777" w:rsidR="00A51328" w:rsidRDefault="00A51328" w:rsidP="00A51328"/>
    <w:p w14:paraId="1D518DDA" w14:textId="77777777" w:rsidR="000154D7" w:rsidRDefault="000154D7" w:rsidP="00A51328"/>
    <w:p w14:paraId="00AC5384" w14:textId="11334CEB" w:rsidR="00A51328" w:rsidRDefault="00A51328" w:rsidP="00A51328"/>
    <w:p w14:paraId="6E0CB096" w14:textId="77777777" w:rsidR="00A51328" w:rsidRDefault="00A51328" w:rsidP="00A51328"/>
    <w:p w14:paraId="51B98431" w14:textId="1191A8B3" w:rsidR="00A51328" w:rsidRDefault="004F4A52" w:rsidP="004F4A52">
      <w:pPr>
        <w:shd w:val="clear" w:color="auto" w:fill="D5DCE4" w:themeFill="text2" w:themeFillTint="33"/>
        <w:jc w:val="both"/>
      </w:pPr>
      <w:r>
        <w:t xml:space="preserve">OUTSTANDING ISSUES </w:t>
      </w:r>
    </w:p>
    <w:p w14:paraId="55111A1A" w14:textId="27737054" w:rsidR="00A51328" w:rsidRPr="004F4A52" w:rsidRDefault="004F4A52" w:rsidP="00A51328">
      <w:pPr>
        <w:rPr>
          <w:rFonts w:cstheme="minorHAnsi"/>
          <w:color w:val="000000"/>
          <w:sz w:val="20"/>
          <w:szCs w:val="20"/>
        </w:rPr>
      </w:pPr>
      <w:r w:rsidRPr="004F4A52">
        <w:rPr>
          <w:rFonts w:cstheme="minorHAnsi"/>
          <w:color w:val="000000"/>
          <w:sz w:val="20"/>
          <w:szCs w:val="20"/>
        </w:rPr>
        <w:t xml:space="preserve"> </w:t>
      </w:r>
    </w:p>
    <w:p w14:paraId="1DADDD88" w14:textId="3C7E32B3" w:rsidR="00E04D43" w:rsidRDefault="00E04D43" w:rsidP="00E04D43">
      <w:pPr>
        <w:jc w:val="both"/>
        <w:rPr>
          <w:sz w:val="22"/>
        </w:rPr>
      </w:pPr>
      <w:r w:rsidRPr="00E04D43">
        <w:rPr>
          <w:sz w:val="22"/>
        </w:rPr>
        <w:t xml:space="preserve">On October 29, Georgia have signed Agreements with German Development Bank - </w:t>
      </w:r>
      <w:proofErr w:type="spellStart"/>
      <w:r w:rsidRPr="00E04D43">
        <w:rPr>
          <w:sz w:val="22"/>
        </w:rPr>
        <w:t>KfW</w:t>
      </w:r>
      <w:proofErr w:type="spellEnd"/>
      <w:r w:rsidRPr="00E04D43">
        <w:rPr>
          <w:sz w:val="22"/>
        </w:rPr>
        <w:t xml:space="preserve"> on “Social Security in the context of the COVID-19 Pandemic” project. Agreement amounts are Loan EUR 15 million and Grant EUR 5.8 million. The Project is focused on the Emergency COVID-19 Response social protection measures implemented by the Government of Georgia. Loan amount will be used for unemployment assistance scheme presented by the </w:t>
      </w:r>
      <w:proofErr w:type="spellStart"/>
      <w:r w:rsidRPr="00E04D43">
        <w:rPr>
          <w:sz w:val="22"/>
        </w:rPr>
        <w:t>GoG</w:t>
      </w:r>
      <w:proofErr w:type="spellEnd"/>
      <w:r w:rsidRPr="00E04D43">
        <w:rPr>
          <w:sz w:val="22"/>
        </w:rPr>
        <w:t>. Grant amount is considere</w:t>
      </w:r>
      <w:r>
        <w:rPr>
          <w:sz w:val="22"/>
        </w:rPr>
        <w:t>d for the vulnerable households, and is also implemented by the PIU</w:t>
      </w:r>
      <w:r w:rsidRPr="00E04D43">
        <w:rPr>
          <w:sz w:val="22"/>
        </w:rPr>
        <w:t xml:space="preserve">. For the implementation of the </w:t>
      </w:r>
      <w:r>
        <w:rPr>
          <w:sz w:val="22"/>
        </w:rPr>
        <w:t>Loan and Grant,</w:t>
      </w:r>
      <w:r w:rsidRPr="00E04D43">
        <w:rPr>
          <w:sz w:val="22"/>
        </w:rPr>
        <w:t xml:space="preserve"> two consultant were hired for one-year period by the </w:t>
      </w:r>
      <w:proofErr w:type="spellStart"/>
      <w:r w:rsidRPr="00E04D43">
        <w:rPr>
          <w:sz w:val="22"/>
        </w:rPr>
        <w:t>MoILHSA</w:t>
      </w:r>
      <w:proofErr w:type="spellEnd"/>
      <w:r w:rsidRPr="00E04D43">
        <w:rPr>
          <w:sz w:val="22"/>
        </w:rPr>
        <w:t xml:space="preserve"> PIU. Financial Management</w:t>
      </w:r>
      <w:r>
        <w:rPr>
          <w:sz w:val="22"/>
        </w:rPr>
        <w:t xml:space="preserve"> Consultant (November 30, 2020) </w:t>
      </w:r>
      <w:r w:rsidRPr="00E04D43">
        <w:rPr>
          <w:sz w:val="22"/>
        </w:rPr>
        <w:t>and</w:t>
      </w:r>
      <w:r>
        <w:rPr>
          <w:sz w:val="22"/>
        </w:rPr>
        <w:t xml:space="preserve"> a Project</w:t>
      </w:r>
      <w:r w:rsidRPr="00E04D43">
        <w:rPr>
          <w:sz w:val="22"/>
        </w:rPr>
        <w:t xml:space="preserve"> Coordinator (December 7, 2020).</w:t>
      </w:r>
      <w:r>
        <w:rPr>
          <w:sz w:val="22"/>
        </w:rPr>
        <w:t xml:space="preserve"> Both consultants will be in charge of the</w:t>
      </w:r>
      <w:r w:rsidR="00116448">
        <w:rPr>
          <w:sz w:val="22"/>
        </w:rPr>
        <w:t xml:space="preserve"> project activities</w:t>
      </w:r>
      <w:r>
        <w:rPr>
          <w:sz w:val="22"/>
        </w:rPr>
        <w:t xml:space="preserve"> and will assist</w:t>
      </w:r>
      <w:r w:rsidR="00116448">
        <w:rPr>
          <w:sz w:val="22"/>
        </w:rPr>
        <w:t xml:space="preserve"> PIU in</w:t>
      </w:r>
      <w:r>
        <w:rPr>
          <w:sz w:val="22"/>
        </w:rPr>
        <w:t xml:space="preserve"> </w:t>
      </w:r>
      <w:r w:rsidR="004D60DE">
        <w:rPr>
          <w:sz w:val="22"/>
        </w:rPr>
        <w:t>overall project implementation;</w:t>
      </w:r>
    </w:p>
    <w:p w14:paraId="6904E62E" w14:textId="77777777" w:rsidR="004D60DE" w:rsidRDefault="004D60DE" w:rsidP="00E04D43">
      <w:pPr>
        <w:jc w:val="both"/>
        <w:rPr>
          <w:sz w:val="22"/>
        </w:rPr>
      </w:pPr>
    </w:p>
    <w:p w14:paraId="7BFF6FEA" w14:textId="55B701F4" w:rsidR="004D60DE" w:rsidRDefault="004D60DE" w:rsidP="00E04D43">
      <w:pPr>
        <w:jc w:val="both"/>
        <w:rPr>
          <w:sz w:val="22"/>
        </w:rPr>
      </w:pPr>
      <w:r>
        <w:rPr>
          <w:sz w:val="22"/>
        </w:rPr>
        <w:t xml:space="preserve">Next POM updates – planned in January 202; </w:t>
      </w:r>
    </w:p>
    <w:p w14:paraId="1D2F0299" w14:textId="77777777" w:rsidR="004D60DE" w:rsidRDefault="004D60DE" w:rsidP="004D60DE">
      <w:pPr>
        <w:jc w:val="both"/>
        <w:rPr>
          <w:sz w:val="22"/>
        </w:rPr>
      </w:pPr>
    </w:p>
    <w:p w14:paraId="187AD271" w14:textId="57C0BB75" w:rsidR="004D60DE" w:rsidRDefault="004D60DE" w:rsidP="004D60DE">
      <w:pPr>
        <w:jc w:val="both"/>
        <w:rPr>
          <w:sz w:val="22"/>
        </w:rPr>
      </w:pPr>
      <w:r w:rsidRPr="004D60DE">
        <w:rPr>
          <w:sz w:val="22"/>
        </w:rPr>
        <w:t>Reimbursement of Quarantine costs at non-medical facilities/hotels incurred by the Georgian National Tourism Administration, to support the Ministry of Finance</w:t>
      </w:r>
      <w:r>
        <w:rPr>
          <w:sz w:val="22"/>
        </w:rPr>
        <w:t xml:space="preserve"> and the </w:t>
      </w:r>
      <w:proofErr w:type="spellStart"/>
      <w:r>
        <w:rPr>
          <w:sz w:val="22"/>
        </w:rPr>
        <w:t>GoG</w:t>
      </w:r>
      <w:proofErr w:type="spellEnd"/>
      <w:r>
        <w:rPr>
          <w:sz w:val="22"/>
        </w:rPr>
        <w:t xml:space="preserve"> will be started after POM updates; </w:t>
      </w:r>
    </w:p>
    <w:p w14:paraId="1629AC39" w14:textId="77777777" w:rsidR="004D60DE" w:rsidRDefault="004D60DE" w:rsidP="004D60DE">
      <w:pPr>
        <w:jc w:val="both"/>
        <w:rPr>
          <w:sz w:val="22"/>
        </w:rPr>
      </w:pPr>
    </w:p>
    <w:p w14:paraId="24A8AF57" w14:textId="3A80FF80" w:rsidR="004D60DE" w:rsidRPr="004D60DE" w:rsidRDefault="004D60DE" w:rsidP="004D60DE">
      <w:pPr>
        <w:jc w:val="both"/>
        <w:rPr>
          <w:sz w:val="22"/>
        </w:rPr>
      </w:pPr>
      <w:r>
        <w:rPr>
          <w:sz w:val="22"/>
        </w:rPr>
        <w:t xml:space="preserve">Reimbursement procedures of </w:t>
      </w:r>
      <w:r w:rsidRPr="004D60DE">
        <w:rPr>
          <w:sz w:val="22"/>
        </w:rPr>
        <w:t xml:space="preserve">health care </w:t>
      </w:r>
      <w:r>
        <w:rPr>
          <w:sz w:val="22"/>
        </w:rPr>
        <w:t xml:space="preserve">mobilization services as per </w:t>
      </w:r>
      <w:r w:rsidRPr="004D60DE">
        <w:rPr>
          <w:sz w:val="22"/>
        </w:rPr>
        <w:t xml:space="preserve">Global Budget </w:t>
      </w:r>
      <w:proofErr w:type="gramStart"/>
      <w:r w:rsidRPr="004D60DE">
        <w:rPr>
          <w:sz w:val="22"/>
        </w:rPr>
        <w:t>And</w:t>
      </w:r>
      <w:proofErr w:type="gramEnd"/>
      <w:r w:rsidRPr="004D60DE">
        <w:rPr>
          <w:sz w:val="22"/>
        </w:rPr>
        <w:t xml:space="preserve"> Reimbursements Manual </w:t>
      </w:r>
      <w:r>
        <w:rPr>
          <w:sz w:val="22"/>
        </w:rPr>
        <w:t xml:space="preserve">of the Project is ongoing and will be submitted in February for the </w:t>
      </w:r>
      <w:proofErr w:type="spellStart"/>
      <w:r>
        <w:rPr>
          <w:sz w:val="22"/>
        </w:rPr>
        <w:t>wb’s</w:t>
      </w:r>
      <w:proofErr w:type="spellEnd"/>
      <w:r>
        <w:rPr>
          <w:sz w:val="22"/>
        </w:rPr>
        <w:t xml:space="preserve"> no objection; </w:t>
      </w:r>
      <w:r w:rsidR="001725BB">
        <w:rPr>
          <w:sz w:val="22"/>
        </w:rPr>
        <w:t xml:space="preserve">reimbursement will be made accordingly. </w:t>
      </w:r>
      <w:bookmarkStart w:id="0" w:name="_GoBack"/>
      <w:bookmarkEnd w:id="0"/>
    </w:p>
    <w:p w14:paraId="38C8B753" w14:textId="541F0B4D" w:rsidR="00E05EAD" w:rsidRPr="00EA49E1" w:rsidRDefault="00E05EAD" w:rsidP="00A51328">
      <w:pPr>
        <w:rPr>
          <w:color w:val="FF0000"/>
        </w:rPr>
      </w:pPr>
    </w:p>
    <w:p w14:paraId="1F2ED894" w14:textId="77777777" w:rsidR="00A51328" w:rsidRDefault="00A51328" w:rsidP="00A51328"/>
    <w:p w14:paraId="050574E8" w14:textId="700B9C8E" w:rsidR="00E05EAD" w:rsidRDefault="00116448" w:rsidP="00E05EAD">
      <w:pPr>
        <w:shd w:val="clear" w:color="auto" w:fill="D5DCE4" w:themeFill="text2" w:themeFillTint="33"/>
        <w:jc w:val="both"/>
        <w:rPr>
          <w:sz w:val="22"/>
        </w:rPr>
      </w:pPr>
      <w:r>
        <w:rPr>
          <w:sz w:val="22"/>
        </w:rPr>
        <w:t>SUMMARY</w:t>
      </w:r>
      <w:r w:rsidR="00E05EAD">
        <w:rPr>
          <w:sz w:val="22"/>
        </w:rPr>
        <w:t xml:space="preserve"> OF THE HEALTH COMPONENT:</w:t>
      </w:r>
    </w:p>
    <w:p w14:paraId="091B48E1" w14:textId="77777777" w:rsidR="00E05EAD" w:rsidRDefault="00E05EAD" w:rsidP="00E05EAD">
      <w:pPr>
        <w:jc w:val="both"/>
        <w:rPr>
          <w:sz w:val="22"/>
        </w:rPr>
      </w:pPr>
    </w:p>
    <w:p w14:paraId="59AA53D8" w14:textId="28578242" w:rsidR="00610C12" w:rsidRDefault="00610C12" w:rsidP="00E05EAD">
      <w:pPr>
        <w:jc w:val="both"/>
        <w:rPr>
          <w:sz w:val="22"/>
        </w:rPr>
      </w:pPr>
      <w:r w:rsidRPr="00610C12">
        <w:rPr>
          <w:sz w:val="22"/>
        </w:rPr>
        <w:t>Strategic health procurement under the Project Component 1. Emergency COVID-19 Response, with the two Subcomponents - Case Detection and Confirmation (1), and Health System Strengthening for Case Managem</w:t>
      </w:r>
      <w:r w:rsidR="00D64BEF">
        <w:rPr>
          <w:sz w:val="22"/>
        </w:rPr>
        <w:t>ent (2), has</w:t>
      </w:r>
      <w:r w:rsidR="00DE0206">
        <w:rPr>
          <w:sz w:val="22"/>
        </w:rPr>
        <w:t xml:space="preserve"> been</w:t>
      </w:r>
      <w:r w:rsidRPr="00610C12">
        <w:rPr>
          <w:sz w:val="22"/>
        </w:rPr>
        <w:t xml:space="preserve"> ongoing </w:t>
      </w:r>
      <w:r w:rsidR="00D64BEF">
        <w:rPr>
          <w:sz w:val="22"/>
        </w:rPr>
        <w:t>since previous reporting quarter (Jul-Sept</w:t>
      </w:r>
      <w:r w:rsidR="00DE0206">
        <w:rPr>
          <w:sz w:val="22"/>
        </w:rPr>
        <w:t xml:space="preserve"> 2020) under </w:t>
      </w:r>
      <w:r w:rsidRPr="00610C12">
        <w:rPr>
          <w:sz w:val="22"/>
        </w:rPr>
        <w:t>the PIU (Proj</w:t>
      </w:r>
      <w:r w:rsidR="00DE0206">
        <w:rPr>
          <w:sz w:val="22"/>
        </w:rPr>
        <w:t>ect Implement</w:t>
      </w:r>
      <w:r w:rsidR="00D64BEF">
        <w:rPr>
          <w:sz w:val="22"/>
        </w:rPr>
        <w:t>ation Unit)</w:t>
      </w:r>
      <w:r w:rsidRPr="00610C12">
        <w:rPr>
          <w:sz w:val="22"/>
        </w:rPr>
        <w:t>.</w:t>
      </w:r>
    </w:p>
    <w:p w14:paraId="6F1BFC0E" w14:textId="77777777" w:rsidR="00610C12" w:rsidRDefault="00610C12" w:rsidP="00E05EAD">
      <w:pPr>
        <w:jc w:val="both"/>
        <w:rPr>
          <w:sz w:val="22"/>
        </w:rPr>
      </w:pPr>
    </w:p>
    <w:p w14:paraId="7E1E4D1F" w14:textId="3F3BD8D9" w:rsidR="00DE0206" w:rsidRPr="00191A60" w:rsidRDefault="00461BE7" w:rsidP="00E05EAD">
      <w:pPr>
        <w:jc w:val="both"/>
        <w:rPr>
          <w:sz w:val="22"/>
          <w:lang w:val="ka-GE"/>
        </w:rPr>
      </w:pPr>
      <w:r w:rsidRPr="00191A60">
        <w:rPr>
          <w:sz w:val="22"/>
        </w:rPr>
        <w:t>During Oct-Dec 2020 period, t</w:t>
      </w:r>
      <w:r w:rsidR="00DE0206" w:rsidRPr="00191A60">
        <w:rPr>
          <w:sz w:val="22"/>
        </w:rPr>
        <w:t>hrough the implementation of the planned i</w:t>
      </w:r>
      <w:r w:rsidR="00610C12" w:rsidRPr="00191A60">
        <w:rPr>
          <w:sz w:val="22"/>
        </w:rPr>
        <w:t xml:space="preserve">nterventions </w:t>
      </w:r>
      <w:r w:rsidR="00DE0206" w:rsidRPr="00191A60">
        <w:rPr>
          <w:sz w:val="22"/>
        </w:rPr>
        <w:t xml:space="preserve">the Project continuously contributed toward </w:t>
      </w:r>
      <w:r w:rsidR="00E05EAD" w:rsidRPr="00191A60">
        <w:rPr>
          <w:b/>
          <w:sz w:val="22"/>
        </w:rPr>
        <w:t>strengtheni</w:t>
      </w:r>
      <w:r w:rsidR="00DE0206" w:rsidRPr="00191A60">
        <w:rPr>
          <w:b/>
          <w:sz w:val="22"/>
        </w:rPr>
        <w:t xml:space="preserve">ng health system preparedness including lab network and surveillance, </w:t>
      </w:r>
      <w:r w:rsidR="00E05EAD" w:rsidRPr="00191A60">
        <w:rPr>
          <w:b/>
          <w:sz w:val="22"/>
        </w:rPr>
        <w:t xml:space="preserve">improving the quality of medical care </w:t>
      </w:r>
      <w:r w:rsidR="00610C12" w:rsidRPr="00191A60">
        <w:rPr>
          <w:b/>
          <w:sz w:val="22"/>
        </w:rPr>
        <w:t xml:space="preserve">for </w:t>
      </w:r>
      <w:r w:rsidR="00E05EAD" w:rsidRPr="00191A60">
        <w:rPr>
          <w:b/>
          <w:sz w:val="22"/>
        </w:rPr>
        <w:t>COVID-19 patients, and minimizing the risks for health personnel and patients</w:t>
      </w:r>
      <w:r w:rsidRPr="00191A60">
        <w:rPr>
          <w:b/>
          <w:sz w:val="22"/>
        </w:rPr>
        <w:t>.</w:t>
      </w:r>
    </w:p>
    <w:p w14:paraId="45566F9F" w14:textId="77777777" w:rsidR="00DE0206" w:rsidRPr="00191A60" w:rsidRDefault="00DE0206" w:rsidP="00E05EAD">
      <w:pPr>
        <w:jc w:val="both"/>
        <w:rPr>
          <w:sz w:val="22"/>
        </w:rPr>
      </w:pPr>
    </w:p>
    <w:p w14:paraId="20DCD077" w14:textId="23DFC512" w:rsidR="00191A60" w:rsidRDefault="00461BE7" w:rsidP="00191A60">
      <w:pPr>
        <w:jc w:val="both"/>
        <w:rPr>
          <w:sz w:val="22"/>
        </w:rPr>
      </w:pPr>
      <w:r w:rsidRPr="00191A60">
        <w:rPr>
          <w:sz w:val="22"/>
        </w:rPr>
        <w:t>Consistently, under the</w:t>
      </w:r>
      <w:r w:rsidR="00610C12" w:rsidRPr="00191A60">
        <w:rPr>
          <w:sz w:val="22"/>
        </w:rPr>
        <w:t xml:space="preserve"> PIU established in June 2020</w:t>
      </w:r>
      <w:r w:rsidRPr="00191A60">
        <w:rPr>
          <w:sz w:val="22"/>
        </w:rPr>
        <w:t>, health</w:t>
      </w:r>
      <w:r w:rsidR="00E05EAD" w:rsidRPr="00191A60">
        <w:rPr>
          <w:sz w:val="22"/>
        </w:rPr>
        <w:t xml:space="preserve"> technical </w:t>
      </w:r>
      <w:r w:rsidR="00610C12" w:rsidRPr="00191A60">
        <w:rPr>
          <w:sz w:val="22"/>
        </w:rPr>
        <w:t xml:space="preserve">assistance </w:t>
      </w:r>
      <w:r w:rsidRPr="00191A60">
        <w:rPr>
          <w:sz w:val="22"/>
        </w:rPr>
        <w:t>and specialist’s advisory work has been ongoing</w:t>
      </w:r>
      <w:r w:rsidR="00191A60">
        <w:rPr>
          <w:sz w:val="22"/>
        </w:rPr>
        <w:t xml:space="preserve"> to:</w:t>
      </w:r>
    </w:p>
    <w:p w14:paraId="5F3FBCF1" w14:textId="77777777" w:rsidR="00952688" w:rsidRPr="00191A60" w:rsidRDefault="00952688" w:rsidP="00191A60">
      <w:pPr>
        <w:jc w:val="both"/>
        <w:rPr>
          <w:sz w:val="22"/>
        </w:rPr>
      </w:pPr>
    </w:p>
    <w:p w14:paraId="3C6F5D57" w14:textId="19D36532" w:rsidR="00191A60" w:rsidRDefault="00191A60" w:rsidP="00191A60">
      <w:pPr>
        <w:pStyle w:val="ListParagraph"/>
        <w:numPr>
          <w:ilvl w:val="0"/>
          <w:numId w:val="17"/>
        </w:numPr>
        <w:jc w:val="both"/>
        <w:rPr>
          <w:rFonts w:ascii="Times New Roman" w:hAnsi="Times New Roman" w:cs="Times New Roman"/>
        </w:rPr>
      </w:pPr>
      <w:r w:rsidRPr="00191A60">
        <w:rPr>
          <w:rFonts w:ascii="Times New Roman" w:hAnsi="Times New Roman" w:cs="Times New Roman"/>
        </w:rPr>
        <w:t>P</w:t>
      </w:r>
      <w:r w:rsidR="00461BE7" w:rsidRPr="00191A60">
        <w:rPr>
          <w:rFonts w:ascii="Times New Roman" w:hAnsi="Times New Roman" w:cs="Times New Roman"/>
        </w:rPr>
        <w:t xml:space="preserve">rovide </w:t>
      </w:r>
      <w:r w:rsidR="00E05EAD" w:rsidRPr="00191A60">
        <w:rPr>
          <w:rFonts w:ascii="Times New Roman" w:hAnsi="Times New Roman" w:cs="Times New Roman"/>
        </w:rPr>
        <w:t xml:space="preserve">strategic base and </w:t>
      </w:r>
      <w:r w:rsidR="00461BE7" w:rsidRPr="00191A60">
        <w:rPr>
          <w:rFonts w:ascii="Times New Roman" w:hAnsi="Times New Roman" w:cs="Times New Roman"/>
        </w:rPr>
        <w:t xml:space="preserve">sufficient </w:t>
      </w:r>
      <w:r w:rsidR="00E05EAD" w:rsidRPr="00191A60">
        <w:rPr>
          <w:rFonts w:ascii="Times New Roman" w:hAnsi="Times New Roman" w:cs="Times New Roman"/>
        </w:rPr>
        <w:t xml:space="preserve">justification for purchasing a large package(s) of medical and other essential equipment and supplies, and  </w:t>
      </w:r>
    </w:p>
    <w:p w14:paraId="05C49C75" w14:textId="552F7FA2" w:rsidR="00E05EAD" w:rsidRPr="00191A60" w:rsidRDefault="00191A60" w:rsidP="00191A60">
      <w:pPr>
        <w:pStyle w:val="ListParagraph"/>
        <w:numPr>
          <w:ilvl w:val="0"/>
          <w:numId w:val="17"/>
        </w:numPr>
        <w:jc w:val="both"/>
        <w:rPr>
          <w:rFonts w:ascii="Times New Roman" w:hAnsi="Times New Roman" w:cs="Times New Roman"/>
        </w:rPr>
      </w:pPr>
      <w:r>
        <w:rPr>
          <w:rFonts w:ascii="Times New Roman" w:hAnsi="Times New Roman" w:cs="Times New Roman"/>
        </w:rPr>
        <w:t>A</w:t>
      </w:r>
      <w:r w:rsidR="00E05EAD" w:rsidRPr="00191A60">
        <w:rPr>
          <w:rFonts w:ascii="Times New Roman" w:hAnsi="Times New Roman" w:cs="Times New Roman"/>
        </w:rPr>
        <w:t xml:space="preserve">ctively support all </w:t>
      </w:r>
      <w:r w:rsidRPr="00191A60">
        <w:rPr>
          <w:rFonts w:ascii="Times New Roman" w:hAnsi="Times New Roman" w:cs="Times New Roman"/>
        </w:rPr>
        <w:t xml:space="preserve">stages of </w:t>
      </w:r>
      <w:r w:rsidR="001A67C6">
        <w:rPr>
          <w:rFonts w:ascii="Times New Roman" w:hAnsi="Times New Roman" w:cs="Times New Roman"/>
        </w:rPr>
        <w:t>procurement</w:t>
      </w:r>
      <w:r w:rsidRPr="00191A60">
        <w:rPr>
          <w:rFonts w:ascii="Times New Roman" w:hAnsi="Times New Roman" w:cs="Times New Roman"/>
        </w:rPr>
        <w:t xml:space="preserve"> </w:t>
      </w:r>
      <w:r w:rsidR="00E05EAD" w:rsidRPr="00191A60">
        <w:rPr>
          <w:rFonts w:ascii="Times New Roman" w:hAnsi="Times New Roman" w:cs="Times New Roman"/>
        </w:rPr>
        <w:t>in health priority areas, to ensure that the national health system and</w:t>
      </w:r>
      <w:r>
        <w:rPr>
          <w:rFonts w:ascii="Times New Roman" w:hAnsi="Times New Roman" w:cs="Times New Roman"/>
        </w:rPr>
        <w:t xml:space="preserve"> the key institutions are provided </w:t>
      </w:r>
      <w:r w:rsidR="001A67C6">
        <w:rPr>
          <w:rFonts w:ascii="Times New Roman" w:hAnsi="Times New Roman" w:cs="Times New Roman"/>
        </w:rPr>
        <w:t xml:space="preserve">with certified medical products enabling them to </w:t>
      </w:r>
      <w:r>
        <w:rPr>
          <w:rFonts w:ascii="Times New Roman" w:hAnsi="Times New Roman" w:cs="Times New Roman"/>
        </w:rPr>
        <w:t>adequately address</w:t>
      </w:r>
      <w:r w:rsidR="00E05EAD" w:rsidRPr="00191A60">
        <w:rPr>
          <w:rFonts w:ascii="Times New Roman" w:hAnsi="Times New Roman" w:cs="Times New Roman"/>
        </w:rPr>
        <w:t xml:space="preserve"> </w:t>
      </w:r>
      <w:r>
        <w:rPr>
          <w:rFonts w:ascii="Times New Roman" w:hAnsi="Times New Roman" w:cs="Times New Roman"/>
        </w:rPr>
        <w:t xml:space="preserve">still </w:t>
      </w:r>
      <w:r w:rsidR="00E05EAD" w:rsidRPr="00191A60">
        <w:rPr>
          <w:rFonts w:ascii="Times New Roman" w:hAnsi="Times New Roman" w:cs="Times New Roman"/>
        </w:rPr>
        <w:t xml:space="preserve">evolving COVID-19 pandemic in the country.  </w:t>
      </w:r>
    </w:p>
    <w:p w14:paraId="0628DC71" w14:textId="77777777" w:rsidR="00CF3659" w:rsidRDefault="004B02C9" w:rsidP="00CF3659">
      <w:pPr>
        <w:jc w:val="both"/>
        <w:rPr>
          <w:sz w:val="22"/>
        </w:rPr>
      </w:pPr>
      <w:r w:rsidRPr="001A67C6">
        <w:rPr>
          <w:sz w:val="22"/>
        </w:rPr>
        <w:t xml:space="preserve">Through the above, the PIU has been further effective </w:t>
      </w:r>
      <w:r w:rsidR="00E05EAD" w:rsidRPr="001A67C6">
        <w:rPr>
          <w:sz w:val="22"/>
        </w:rPr>
        <w:t xml:space="preserve">to support the </w:t>
      </w:r>
      <w:proofErr w:type="spellStart"/>
      <w:r w:rsidR="00E05EAD" w:rsidRPr="001A67C6">
        <w:rPr>
          <w:sz w:val="22"/>
        </w:rPr>
        <w:t>MoILHSA</w:t>
      </w:r>
      <w:proofErr w:type="spellEnd"/>
      <w:r w:rsidR="00E05EAD" w:rsidRPr="001A67C6">
        <w:rPr>
          <w:sz w:val="22"/>
        </w:rPr>
        <w:t xml:space="preserve"> </w:t>
      </w:r>
      <w:r w:rsidR="00CF3659" w:rsidRPr="001A67C6">
        <w:rPr>
          <w:sz w:val="22"/>
        </w:rPr>
        <w:t xml:space="preserve">for strategic interventions that have directly benefitted the number of key public health institutions: </w:t>
      </w:r>
    </w:p>
    <w:p w14:paraId="2B40578C" w14:textId="77777777" w:rsidR="00952688" w:rsidRPr="001A67C6" w:rsidRDefault="00952688" w:rsidP="00CF3659">
      <w:pPr>
        <w:jc w:val="both"/>
        <w:rPr>
          <w:sz w:val="22"/>
        </w:rPr>
      </w:pPr>
    </w:p>
    <w:p w14:paraId="7EB00AE0" w14:textId="07D8EAE6" w:rsidR="00CF3659" w:rsidRPr="001A67C6" w:rsidRDefault="00CF3659" w:rsidP="00CF3659">
      <w:pPr>
        <w:pStyle w:val="ListParagraph"/>
        <w:numPr>
          <w:ilvl w:val="0"/>
          <w:numId w:val="17"/>
        </w:numPr>
        <w:jc w:val="both"/>
        <w:rPr>
          <w:rFonts w:ascii="Times New Roman" w:hAnsi="Times New Roman" w:cs="Times New Roman"/>
        </w:rPr>
      </w:pPr>
      <w:r w:rsidRPr="001A67C6">
        <w:rPr>
          <w:rFonts w:ascii="Times New Roman" w:hAnsi="Times New Roman" w:cs="Times New Roman"/>
        </w:rPr>
        <w:t xml:space="preserve">National Centers of Disease Control and Public Health (NCDC&amp;PH), </w:t>
      </w:r>
    </w:p>
    <w:p w14:paraId="03D1FCE1" w14:textId="67015AC9" w:rsidR="001A67C6" w:rsidRDefault="00CF3659" w:rsidP="00CF3659">
      <w:pPr>
        <w:pStyle w:val="ListParagraph"/>
        <w:numPr>
          <w:ilvl w:val="0"/>
          <w:numId w:val="17"/>
        </w:numPr>
        <w:jc w:val="both"/>
        <w:rPr>
          <w:rFonts w:ascii="Times New Roman" w:hAnsi="Times New Roman" w:cs="Times New Roman"/>
        </w:rPr>
      </w:pPr>
      <w:r w:rsidRPr="001A67C6">
        <w:rPr>
          <w:rFonts w:ascii="Times New Roman" w:hAnsi="Times New Roman" w:cs="Times New Roman"/>
        </w:rPr>
        <w:lastRenderedPageBreak/>
        <w:t xml:space="preserve">“Emergency Situations Coordination and Urgent Assistance Center”, </w:t>
      </w:r>
    </w:p>
    <w:p w14:paraId="2B50661B" w14:textId="51AF121E" w:rsidR="001A67C6" w:rsidRDefault="00CF3659" w:rsidP="00CF3659">
      <w:pPr>
        <w:pStyle w:val="ListParagraph"/>
        <w:numPr>
          <w:ilvl w:val="0"/>
          <w:numId w:val="17"/>
        </w:numPr>
        <w:jc w:val="both"/>
        <w:rPr>
          <w:rFonts w:ascii="Times New Roman" w:hAnsi="Times New Roman" w:cs="Times New Roman"/>
        </w:rPr>
      </w:pPr>
      <w:r w:rsidRPr="001A67C6">
        <w:rPr>
          <w:rFonts w:ascii="Times New Roman" w:hAnsi="Times New Roman" w:cs="Times New Roman"/>
        </w:rPr>
        <w:t xml:space="preserve">State Medical Holding of Georgia (GMH), and </w:t>
      </w:r>
    </w:p>
    <w:p w14:paraId="7F224E6C" w14:textId="1638F94E" w:rsidR="00CF3659" w:rsidRPr="001A67C6" w:rsidRDefault="00CF3659" w:rsidP="00CF3659">
      <w:pPr>
        <w:pStyle w:val="ListParagraph"/>
        <w:numPr>
          <w:ilvl w:val="0"/>
          <w:numId w:val="17"/>
        </w:numPr>
        <w:jc w:val="both"/>
        <w:rPr>
          <w:rFonts w:ascii="Times New Roman" w:hAnsi="Times New Roman" w:cs="Times New Roman"/>
        </w:rPr>
      </w:pPr>
      <w:r w:rsidRPr="001A67C6">
        <w:rPr>
          <w:rFonts w:ascii="Times New Roman" w:hAnsi="Times New Roman" w:cs="Times New Roman"/>
        </w:rPr>
        <w:t>“Agency for Regulation of Medical and Pharmaceutical Activities”.</w:t>
      </w:r>
    </w:p>
    <w:p w14:paraId="6227897B" w14:textId="77777777" w:rsidR="00CF3659" w:rsidRDefault="00CF3659" w:rsidP="00CF3659">
      <w:pPr>
        <w:jc w:val="both"/>
        <w:rPr>
          <w:sz w:val="22"/>
        </w:rPr>
      </w:pPr>
      <w:r w:rsidRPr="001A67C6">
        <w:rPr>
          <w:sz w:val="22"/>
        </w:rPr>
        <w:t>Several Public Hospitals have benefitted from procurement of the hospital equipment so far:</w:t>
      </w:r>
    </w:p>
    <w:p w14:paraId="534E607A" w14:textId="77777777" w:rsidR="00952688" w:rsidRPr="00952688" w:rsidRDefault="00952688" w:rsidP="00CF3659">
      <w:pPr>
        <w:jc w:val="both"/>
        <w:rPr>
          <w:sz w:val="22"/>
        </w:rPr>
      </w:pPr>
    </w:p>
    <w:p w14:paraId="21D22474" w14:textId="64813923" w:rsidR="00CF3659" w:rsidRPr="00952688" w:rsidRDefault="00CF3659" w:rsidP="00952688">
      <w:pPr>
        <w:pStyle w:val="ListParagraph"/>
        <w:numPr>
          <w:ilvl w:val="0"/>
          <w:numId w:val="20"/>
        </w:numPr>
        <w:jc w:val="both"/>
        <w:rPr>
          <w:rFonts w:ascii="Times New Roman" w:hAnsi="Times New Roman" w:cs="Times New Roman"/>
        </w:rPr>
      </w:pPr>
      <w:r w:rsidRPr="00952688">
        <w:rPr>
          <w:rFonts w:ascii="Times New Roman" w:hAnsi="Times New Roman" w:cs="Times New Roman"/>
        </w:rPr>
        <w:t xml:space="preserve">Ltd. </w:t>
      </w:r>
      <w:proofErr w:type="spellStart"/>
      <w:r w:rsidRPr="00952688">
        <w:rPr>
          <w:rFonts w:ascii="Times New Roman" w:hAnsi="Times New Roman" w:cs="Times New Roman"/>
        </w:rPr>
        <w:t>N.Kipshidze</w:t>
      </w:r>
      <w:proofErr w:type="spellEnd"/>
      <w:r w:rsidRPr="00952688">
        <w:rPr>
          <w:rFonts w:ascii="Times New Roman" w:hAnsi="Times New Roman" w:cs="Times New Roman"/>
        </w:rPr>
        <w:t xml:space="preserve"> Central University Clinic (</w:t>
      </w:r>
      <w:proofErr w:type="spellStart"/>
      <w:r w:rsidRPr="00952688">
        <w:rPr>
          <w:rFonts w:ascii="Times New Roman" w:hAnsi="Times New Roman" w:cs="Times New Roman"/>
        </w:rPr>
        <w:t>Rukhi</w:t>
      </w:r>
      <w:proofErr w:type="spellEnd"/>
      <w:r w:rsidRPr="00952688">
        <w:rPr>
          <w:rFonts w:ascii="Times New Roman" w:hAnsi="Times New Roman" w:cs="Times New Roman"/>
        </w:rPr>
        <w:t>);</w:t>
      </w:r>
    </w:p>
    <w:p w14:paraId="15CD37C8" w14:textId="4D0B0901" w:rsidR="00CF3659" w:rsidRPr="00952688" w:rsidRDefault="00CF3659" w:rsidP="00952688">
      <w:pPr>
        <w:pStyle w:val="ListParagraph"/>
        <w:numPr>
          <w:ilvl w:val="0"/>
          <w:numId w:val="20"/>
        </w:numPr>
        <w:jc w:val="both"/>
        <w:rPr>
          <w:rFonts w:ascii="Times New Roman" w:hAnsi="Times New Roman" w:cs="Times New Roman"/>
        </w:rPr>
      </w:pPr>
      <w:r w:rsidRPr="00952688">
        <w:rPr>
          <w:rFonts w:ascii="Times New Roman" w:hAnsi="Times New Roman" w:cs="Times New Roman"/>
        </w:rPr>
        <w:t>Ltd. Batumi Clinical Hospital</w:t>
      </w:r>
    </w:p>
    <w:p w14:paraId="7CE1ABA0" w14:textId="671ED371" w:rsidR="00CF3659" w:rsidRPr="00952688" w:rsidRDefault="00CF3659" w:rsidP="00952688">
      <w:pPr>
        <w:pStyle w:val="ListParagraph"/>
        <w:numPr>
          <w:ilvl w:val="0"/>
          <w:numId w:val="20"/>
        </w:numPr>
        <w:jc w:val="both"/>
        <w:rPr>
          <w:rFonts w:ascii="Times New Roman" w:hAnsi="Times New Roman" w:cs="Times New Roman"/>
        </w:rPr>
      </w:pPr>
      <w:r w:rsidRPr="00952688">
        <w:rPr>
          <w:rFonts w:ascii="Times New Roman" w:hAnsi="Times New Roman" w:cs="Times New Roman"/>
        </w:rPr>
        <w:t>“Infectious Diseases, AIDS and Clinical Immunology”, Tbilisi</w:t>
      </w:r>
    </w:p>
    <w:p w14:paraId="78820D43" w14:textId="4F93291E" w:rsidR="00CF3659" w:rsidRPr="00952688" w:rsidRDefault="00CF3659" w:rsidP="00952688">
      <w:pPr>
        <w:pStyle w:val="ListParagraph"/>
        <w:numPr>
          <w:ilvl w:val="0"/>
          <w:numId w:val="20"/>
        </w:numPr>
        <w:jc w:val="both"/>
        <w:rPr>
          <w:rFonts w:ascii="Times New Roman" w:hAnsi="Times New Roman" w:cs="Times New Roman"/>
        </w:rPr>
      </w:pPr>
      <w:r w:rsidRPr="00952688">
        <w:rPr>
          <w:rFonts w:ascii="Times New Roman" w:hAnsi="Times New Roman" w:cs="Times New Roman"/>
        </w:rPr>
        <w:t>Ltd. „Regional Healthcare Center“ (Kutaisi);</w:t>
      </w:r>
    </w:p>
    <w:p w14:paraId="3043B229" w14:textId="7CF9A837" w:rsidR="00CF3659" w:rsidRPr="00952688" w:rsidRDefault="00CF3659" w:rsidP="00952688">
      <w:pPr>
        <w:pStyle w:val="ListParagraph"/>
        <w:numPr>
          <w:ilvl w:val="0"/>
          <w:numId w:val="20"/>
        </w:numPr>
        <w:jc w:val="both"/>
        <w:rPr>
          <w:rFonts w:ascii="Times New Roman" w:hAnsi="Times New Roman" w:cs="Times New Roman"/>
        </w:rPr>
      </w:pPr>
      <w:r w:rsidRPr="00952688">
        <w:rPr>
          <w:rFonts w:ascii="Times New Roman" w:hAnsi="Times New Roman" w:cs="Times New Roman"/>
        </w:rPr>
        <w:t>The First University Clinic of TSMU; Tbilisi</w:t>
      </w:r>
    </w:p>
    <w:p w14:paraId="30169B3F" w14:textId="168126C7" w:rsidR="00CF3659" w:rsidRPr="00952688" w:rsidRDefault="00CF3659" w:rsidP="00952688">
      <w:pPr>
        <w:pStyle w:val="ListParagraph"/>
        <w:numPr>
          <w:ilvl w:val="0"/>
          <w:numId w:val="20"/>
        </w:numPr>
        <w:jc w:val="both"/>
        <w:rPr>
          <w:rFonts w:ascii="Times New Roman" w:hAnsi="Times New Roman" w:cs="Times New Roman"/>
        </w:rPr>
      </w:pPr>
      <w:proofErr w:type="spellStart"/>
      <w:r w:rsidRPr="00952688">
        <w:rPr>
          <w:rFonts w:ascii="Times New Roman" w:hAnsi="Times New Roman" w:cs="Times New Roman"/>
        </w:rPr>
        <w:t>Sachkhere</w:t>
      </w:r>
      <w:proofErr w:type="spellEnd"/>
      <w:r w:rsidRPr="00952688">
        <w:rPr>
          <w:rFonts w:ascii="Times New Roman" w:hAnsi="Times New Roman" w:cs="Times New Roman"/>
        </w:rPr>
        <w:t xml:space="preserve"> Regional Hospital- </w:t>
      </w:r>
      <w:proofErr w:type="spellStart"/>
      <w:r w:rsidRPr="00952688">
        <w:rPr>
          <w:rFonts w:ascii="Times New Roman" w:hAnsi="Times New Roman" w:cs="Times New Roman"/>
        </w:rPr>
        <w:t>Policlinical</w:t>
      </w:r>
      <w:proofErr w:type="spellEnd"/>
      <w:r w:rsidRPr="00952688">
        <w:rPr>
          <w:rFonts w:ascii="Times New Roman" w:hAnsi="Times New Roman" w:cs="Times New Roman"/>
        </w:rPr>
        <w:t xml:space="preserve"> Unification;</w:t>
      </w:r>
    </w:p>
    <w:p w14:paraId="44C1C5A4" w14:textId="52BF5277" w:rsidR="004B02C9" w:rsidRPr="00952688" w:rsidRDefault="00CF3659" w:rsidP="00952688">
      <w:pPr>
        <w:pStyle w:val="ListParagraph"/>
        <w:numPr>
          <w:ilvl w:val="0"/>
          <w:numId w:val="20"/>
        </w:numPr>
        <w:jc w:val="both"/>
        <w:rPr>
          <w:rFonts w:ascii="Times New Roman" w:hAnsi="Times New Roman" w:cs="Times New Roman"/>
        </w:rPr>
      </w:pPr>
      <w:proofErr w:type="spellStart"/>
      <w:r w:rsidRPr="00952688">
        <w:rPr>
          <w:rFonts w:ascii="Times New Roman" w:hAnsi="Times New Roman" w:cs="Times New Roman"/>
        </w:rPr>
        <w:t>N.Kipshidze</w:t>
      </w:r>
      <w:proofErr w:type="spellEnd"/>
      <w:r w:rsidRPr="00952688">
        <w:rPr>
          <w:rFonts w:ascii="Times New Roman" w:hAnsi="Times New Roman" w:cs="Times New Roman"/>
        </w:rPr>
        <w:t xml:space="preserve"> Central University Clinic in Tbilisi;</w:t>
      </w:r>
    </w:p>
    <w:p w14:paraId="063AC5AF" w14:textId="6C0AE587" w:rsidR="00E05EAD" w:rsidRPr="00F21FCF" w:rsidRDefault="00E05EAD" w:rsidP="00E05EAD">
      <w:pPr>
        <w:jc w:val="both"/>
        <w:rPr>
          <w:sz w:val="22"/>
        </w:rPr>
      </w:pPr>
    </w:p>
    <w:p w14:paraId="6DCB9AE9" w14:textId="56C47863" w:rsidR="005B1B14" w:rsidRDefault="00D91566" w:rsidP="00E05EAD">
      <w:pPr>
        <w:jc w:val="both"/>
        <w:rPr>
          <w:sz w:val="22"/>
        </w:rPr>
      </w:pPr>
      <w:r>
        <w:rPr>
          <w:sz w:val="22"/>
        </w:rPr>
        <w:t>In the reporting period, t</w:t>
      </w:r>
      <w:r w:rsidR="00E8369B">
        <w:rPr>
          <w:sz w:val="22"/>
        </w:rPr>
        <w:t>he PIU</w:t>
      </w:r>
      <w:r w:rsidR="005B1B14">
        <w:rPr>
          <w:sz w:val="22"/>
        </w:rPr>
        <w:t xml:space="preserve"> </w:t>
      </w:r>
      <w:r>
        <w:rPr>
          <w:sz w:val="22"/>
        </w:rPr>
        <w:t>stayed</w:t>
      </w:r>
      <w:r w:rsidR="00E05EAD" w:rsidRPr="00F21FCF">
        <w:rPr>
          <w:sz w:val="22"/>
        </w:rPr>
        <w:t xml:space="preserve"> instrumental in upholding the Ministry’s collaboration wit</w:t>
      </w:r>
      <w:r>
        <w:rPr>
          <w:sz w:val="22"/>
        </w:rPr>
        <w:t>h relevant development partners</w:t>
      </w:r>
      <w:r w:rsidR="00E05EAD" w:rsidRPr="00F21FCF">
        <w:rPr>
          <w:sz w:val="22"/>
        </w:rPr>
        <w:t xml:space="preserve"> including UN </w:t>
      </w:r>
      <w:r>
        <w:rPr>
          <w:sz w:val="22"/>
        </w:rPr>
        <w:t>Agencies and IFIs</w:t>
      </w:r>
      <w:r w:rsidR="00E8369B">
        <w:rPr>
          <w:sz w:val="22"/>
        </w:rPr>
        <w:t xml:space="preserve"> (ADB, EIB) planning further investment in Georgia health system</w:t>
      </w:r>
      <w:r>
        <w:rPr>
          <w:sz w:val="22"/>
        </w:rPr>
        <w:t>,</w:t>
      </w:r>
      <w:r w:rsidR="00E8369B">
        <w:rPr>
          <w:sz w:val="22"/>
        </w:rPr>
        <w:t xml:space="preserve"> also,</w:t>
      </w:r>
      <w:r w:rsidR="00E05EAD" w:rsidRPr="00F21FCF">
        <w:rPr>
          <w:sz w:val="22"/>
        </w:rPr>
        <w:t xml:space="preserve"> prominent locally based international he</w:t>
      </w:r>
      <w:r w:rsidR="005B1B14">
        <w:rPr>
          <w:sz w:val="22"/>
        </w:rPr>
        <w:t>alth policy think-tank</w:t>
      </w:r>
      <w:r w:rsidR="00E8369B">
        <w:rPr>
          <w:sz w:val="22"/>
        </w:rPr>
        <w:t xml:space="preserve"> (Curation Int., and EPRC (Economic Policy Research Centre)</w:t>
      </w:r>
      <w:r w:rsidR="005B1B14">
        <w:rPr>
          <w:sz w:val="22"/>
        </w:rPr>
        <w:t>. In such</w:t>
      </w:r>
      <w:r w:rsidR="00E05EAD" w:rsidRPr="00F21FCF">
        <w:rPr>
          <w:sz w:val="22"/>
        </w:rPr>
        <w:t xml:space="preserve"> collaborative manner, the </w:t>
      </w:r>
      <w:r w:rsidR="005B1B14">
        <w:rPr>
          <w:sz w:val="22"/>
        </w:rPr>
        <w:t xml:space="preserve">PIU successfully brokered the agreement with </w:t>
      </w:r>
      <w:r w:rsidR="00E8369B" w:rsidRPr="00E8369B">
        <w:rPr>
          <w:sz w:val="22"/>
        </w:rPr>
        <w:t>UNOPS (United Nations Office for Project Services</w:t>
      </w:r>
      <w:r w:rsidR="00E8369B">
        <w:rPr>
          <w:sz w:val="22"/>
        </w:rPr>
        <w:t xml:space="preserve">) to guarantee high quality and </w:t>
      </w:r>
      <w:r w:rsidR="00E8369B" w:rsidRPr="00E8369B">
        <w:rPr>
          <w:sz w:val="22"/>
        </w:rPr>
        <w:t>long</w:t>
      </w:r>
      <w:r w:rsidR="00E8369B">
        <w:rPr>
          <w:sz w:val="22"/>
        </w:rPr>
        <w:t xml:space="preserve">-term effective use of hospital </w:t>
      </w:r>
      <w:r w:rsidR="00E8369B" w:rsidRPr="00E8369B">
        <w:rPr>
          <w:sz w:val="22"/>
        </w:rPr>
        <w:t>equipment</w:t>
      </w:r>
      <w:r w:rsidR="00E8369B">
        <w:rPr>
          <w:sz w:val="22"/>
        </w:rPr>
        <w:t xml:space="preserve"> to be procured for </w:t>
      </w:r>
      <w:r w:rsidR="00417809">
        <w:rPr>
          <w:sz w:val="22"/>
        </w:rPr>
        <w:t xml:space="preserve">the </w:t>
      </w:r>
      <w:r w:rsidR="00E8369B">
        <w:rPr>
          <w:sz w:val="22"/>
        </w:rPr>
        <w:t xml:space="preserve">key target institutions, and contributed to ongoing national dialogue regarding </w:t>
      </w:r>
      <w:r w:rsidR="002001C8">
        <w:rPr>
          <w:sz w:val="22"/>
        </w:rPr>
        <w:t xml:space="preserve">health system capacity for </w:t>
      </w:r>
      <w:r w:rsidR="006220A2">
        <w:rPr>
          <w:rFonts w:ascii="Sylfaen" w:hAnsi="Sylfaen"/>
          <w:sz w:val="22"/>
        </w:rPr>
        <w:t xml:space="preserve">managing </w:t>
      </w:r>
      <w:r w:rsidR="006220A2">
        <w:rPr>
          <w:sz w:val="22"/>
        </w:rPr>
        <w:t>the COVID-19 crisis</w:t>
      </w:r>
      <w:r w:rsidR="002001C8">
        <w:rPr>
          <w:sz w:val="22"/>
        </w:rPr>
        <w:t xml:space="preserve">, and </w:t>
      </w:r>
      <w:r w:rsidR="002001C8" w:rsidRPr="008503C4">
        <w:rPr>
          <w:b/>
          <w:sz w:val="22"/>
        </w:rPr>
        <w:t>vaccine preparedness</w:t>
      </w:r>
      <w:r w:rsidR="002001C8">
        <w:rPr>
          <w:sz w:val="22"/>
        </w:rPr>
        <w:t xml:space="preserve">. </w:t>
      </w:r>
    </w:p>
    <w:p w14:paraId="0F3109A6" w14:textId="77777777" w:rsidR="00306D03" w:rsidRPr="00F21FCF" w:rsidRDefault="00306D03" w:rsidP="00E05EAD">
      <w:pPr>
        <w:jc w:val="both"/>
        <w:rPr>
          <w:sz w:val="22"/>
        </w:rPr>
      </w:pPr>
    </w:p>
    <w:p w14:paraId="0349BB23" w14:textId="2E062126" w:rsidR="00E05EAD" w:rsidRDefault="006220A2" w:rsidP="00E05EAD">
      <w:pPr>
        <w:jc w:val="both"/>
        <w:rPr>
          <w:sz w:val="22"/>
        </w:rPr>
      </w:pPr>
      <w:r>
        <w:rPr>
          <w:sz w:val="22"/>
        </w:rPr>
        <w:t>A</w:t>
      </w:r>
      <w:r w:rsidR="0088608F">
        <w:rPr>
          <w:sz w:val="22"/>
        </w:rPr>
        <w:t>fter initial</w:t>
      </w:r>
      <w:r w:rsidR="00E05EAD" w:rsidRPr="00F21FCF">
        <w:rPr>
          <w:sz w:val="22"/>
        </w:rPr>
        <w:t xml:space="preserve"> </w:t>
      </w:r>
      <w:r w:rsidR="0088608F">
        <w:rPr>
          <w:sz w:val="22"/>
        </w:rPr>
        <w:t>progress during inception</w:t>
      </w:r>
      <w:r>
        <w:rPr>
          <w:sz w:val="22"/>
        </w:rPr>
        <w:t xml:space="preserve"> period</w:t>
      </w:r>
      <w:r w:rsidR="00417809">
        <w:rPr>
          <w:sz w:val="22"/>
        </w:rPr>
        <w:t xml:space="preserve"> (Jul-Sep2020)</w:t>
      </w:r>
      <w:r w:rsidR="00E05EAD" w:rsidRPr="00F21FCF">
        <w:rPr>
          <w:sz w:val="22"/>
        </w:rPr>
        <w:t xml:space="preserve">, </w:t>
      </w:r>
      <w:r w:rsidR="0088608F">
        <w:rPr>
          <w:sz w:val="22"/>
        </w:rPr>
        <w:t>in the 2</w:t>
      </w:r>
      <w:r w:rsidR="0088608F" w:rsidRPr="0088608F">
        <w:rPr>
          <w:sz w:val="22"/>
          <w:vertAlign w:val="superscript"/>
        </w:rPr>
        <w:t>nd</w:t>
      </w:r>
      <w:r w:rsidR="0088608F">
        <w:rPr>
          <w:sz w:val="22"/>
        </w:rPr>
        <w:t xml:space="preserve"> quarter of the Project implementation (Oct-Dec 2020) </w:t>
      </w:r>
      <w:r w:rsidR="00E05EAD" w:rsidRPr="00F21FCF">
        <w:rPr>
          <w:sz w:val="22"/>
        </w:rPr>
        <w:t xml:space="preserve">the PIU proceeded with </w:t>
      </w:r>
      <w:r>
        <w:rPr>
          <w:sz w:val="22"/>
        </w:rPr>
        <w:t xml:space="preserve">procurement of </w:t>
      </w:r>
      <w:r w:rsidR="00E05EAD" w:rsidRPr="00F21FCF">
        <w:rPr>
          <w:sz w:val="22"/>
        </w:rPr>
        <w:t xml:space="preserve">essential packages of equipment and supplies to respond on COVID-19 emergencies in </w:t>
      </w:r>
      <w:r w:rsidR="00E05EAD" w:rsidRPr="006220A2">
        <w:rPr>
          <w:sz w:val="22"/>
        </w:rPr>
        <w:t>key defined areas:</w:t>
      </w:r>
    </w:p>
    <w:p w14:paraId="3E9CED2E" w14:textId="77777777" w:rsidR="00E05EAD" w:rsidRPr="00F21FCF" w:rsidRDefault="00E05EAD" w:rsidP="00E05EAD">
      <w:pPr>
        <w:jc w:val="both"/>
        <w:rPr>
          <w:sz w:val="22"/>
        </w:rPr>
      </w:pPr>
    </w:p>
    <w:p w14:paraId="2543D1C9" w14:textId="23F07823" w:rsidR="00E05EAD" w:rsidRPr="009532EF" w:rsidRDefault="00BE3D40" w:rsidP="00BE3D40">
      <w:pPr>
        <w:pStyle w:val="ListParagraph"/>
        <w:numPr>
          <w:ilvl w:val="0"/>
          <w:numId w:val="15"/>
        </w:numPr>
        <w:spacing w:after="160" w:line="259" w:lineRule="auto"/>
        <w:contextualSpacing/>
        <w:jc w:val="both"/>
        <w:rPr>
          <w:rFonts w:ascii="Times New Roman" w:hAnsi="Times New Roman" w:cs="Times New Roman"/>
          <w:b/>
        </w:rPr>
      </w:pPr>
      <w:r w:rsidRPr="009532EF">
        <w:rPr>
          <w:rFonts w:ascii="Times New Roman" w:hAnsi="Times New Roman" w:cs="Times New Roman"/>
          <w:b/>
        </w:rPr>
        <w:t>1mln rapid AG tests purchased and delivery completed, also, 390 000 PCR tests procured (delivery in Jan 2021) in addition to o</w:t>
      </w:r>
      <w:r w:rsidR="00E05EAD" w:rsidRPr="009532EF">
        <w:rPr>
          <w:rFonts w:ascii="Times New Roman" w:hAnsi="Times New Roman" w:cs="Times New Roman"/>
          <w:b/>
        </w:rPr>
        <w:t>ver 1,800,000 PCR and rapid test systems</w:t>
      </w:r>
      <w:r w:rsidRPr="009532EF">
        <w:rPr>
          <w:rFonts w:ascii="Times New Roman" w:hAnsi="Times New Roman" w:cs="Times New Roman"/>
          <w:b/>
        </w:rPr>
        <w:t xml:space="preserve"> </w:t>
      </w:r>
      <w:r w:rsidR="00E05EAD" w:rsidRPr="009532EF">
        <w:rPr>
          <w:rFonts w:ascii="Times New Roman" w:hAnsi="Times New Roman" w:cs="Times New Roman"/>
          <w:b/>
        </w:rPr>
        <w:t>,</w:t>
      </w:r>
      <w:r w:rsidRPr="009532EF">
        <w:rPr>
          <w:rFonts w:ascii="Times New Roman" w:hAnsi="Times New Roman" w:cs="Times New Roman"/>
          <w:b/>
        </w:rPr>
        <w:t xml:space="preserve"> and lab supplies procured before,</w:t>
      </w:r>
      <w:r w:rsidR="00E05EAD" w:rsidRPr="009532EF">
        <w:rPr>
          <w:rFonts w:ascii="Times New Roman" w:hAnsi="Times New Roman" w:cs="Times New Roman"/>
          <w:b/>
        </w:rPr>
        <w:t xml:space="preserve"> to support the strengthening of disease surveillance systems and the capacity of the selected public health laboratories to confirm cases of COVID-19 </w:t>
      </w:r>
    </w:p>
    <w:p w14:paraId="35D3CEDB" w14:textId="25B656D0" w:rsidR="00E05EAD" w:rsidRDefault="00466730" w:rsidP="00E05EAD">
      <w:pPr>
        <w:jc w:val="both"/>
        <w:rPr>
          <w:sz w:val="22"/>
        </w:rPr>
      </w:pPr>
      <w:r>
        <w:rPr>
          <w:sz w:val="22"/>
        </w:rPr>
        <w:t xml:space="preserve">As established from the beginning of the Project, </w:t>
      </w:r>
      <w:r w:rsidR="00BE3D40">
        <w:rPr>
          <w:sz w:val="22"/>
        </w:rPr>
        <w:t>in close collaboration</w:t>
      </w:r>
      <w:r w:rsidR="00E05EAD" w:rsidRPr="00F21FCF">
        <w:rPr>
          <w:sz w:val="22"/>
        </w:rPr>
        <w:t xml:space="preserve"> with leadership and key technical and operational personnel of the NCDC&amp;PH and the Lugar Lab, speci</w:t>
      </w:r>
      <w:r w:rsidR="00BE3D40">
        <w:rPr>
          <w:sz w:val="22"/>
        </w:rPr>
        <w:t xml:space="preserve">fic </w:t>
      </w:r>
      <w:r w:rsidR="00E05EAD" w:rsidRPr="00F21FCF">
        <w:rPr>
          <w:sz w:val="22"/>
        </w:rPr>
        <w:t xml:space="preserve">review meetings </w:t>
      </w:r>
      <w:r w:rsidR="00BE3D40">
        <w:rPr>
          <w:sz w:val="22"/>
        </w:rPr>
        <w:t>took place systematically</w:t>
      </w:r>
      <w:r w:rsidR="00575299">
        <w:rPr>
          <w:sz w:val="22"/>
        </w:rPr>
        <w:t xml:space="preserve"> in the reporting period</w:t>
      </w:r>
      <w:r w:rsidR="00FC30B4">
        <w:rPr>
          <w:sz w:val="22"/>
        </w:rPr>
        <w:t xml:space="preserve">. </w:t>
      </w:r>
      <w:r w:rsidR="00BE3D40">
        <w:rPr>
          <w:sz w:val="22"/>
        </w:rPr>
        <w:t xml:space="preserve"> </w:t>
      </w:r>
      <w:r w:rsidR="00FC30B4">
        <w:rPr>
          <w:sz w:val="22"/>
        </w:rPr>
        <w:t>Active involvement of the top management of respective agencies</w:t>
      </w:r>
      <w:r w:rsidR="00E05EAD" w:rsidRPr="00F21FCF">
        <w:rPr>
          <w:sz w:val="22"/>
        </w:rPr>
        <w:t xml:space="preserve"> – the Director of the </w:t>
      </w:r>
      <w:proofErr w:type="spellStart"/>
      <w:r w:rsidR="00E05EAD" w:rsidRPr="00F21FCF">
        <w:rPr>
          <w:sz w:val="22"/>
        </w:rPr>
        <w:t>Centres</w:t>
      </w:r>
      <w:proofErr w:type="spellEnd"/>
      <w:r w:rsidR="00E05EAD" w:rsidRPr="00F21FCF">
        <w:rPr>
          <w:sz w:val="22"/>
        </w:rPr>
        <w:t xml:space="preserve"> and the First Deputy Minister</w:t>
      </w:r>
      <w:r w:rsidR="00FC30B4">
        <w:rPr>
          <w:sz w:val="22"/>
        </w:rPr>
        <w:t xml:space="preserve"> have greatly contributed to regularly updating</w:t>
      </w:r>
      <w:r w:rsidR="00FC30B4" w:rsidRPr="00FC30B4">
        <w:rPr>
          <w:sz w:val="22"/>
        </w:rPr>
        <w:t xml:space="preserve"> the information regarding needs and emerging requests</w:t>
      </w:r>
      <w:r w:rsidR="00E05EAD" w:rsidRPr="00F21FCF">
        <w:rPr>
          <w:sz w:val="22"/>
        </w:rPr>
        <w:t xml:space="preserve">. This </w:t>
      </w:r>
      <w:r w:rsidR="00FC30B4" w:rsidRPr="00F21FCF">
        <w:rPr>
          <w:sz w:val="22"/>
        </w:rPr>
        <w:t>dynamic</w:t>
      </w:r>
      <w:r w:rsidR="00E05EAD" w:rsidRPr="00F21FCF">
        <w:rPr>
          <w:sz w:val="22"/>
        </w:rPr>
        <w:t xml:space="preserve"> interaction has allowed </w:t>
      </w:r>
      <w:r w:rsidR="00FC30B4">
        <w:rPr>
          <w:sz w:val="22"/>
        </w:rPr>
        <w:t xml:space="preserve">analysis of new evidence and knowledge about authorized products for diagnosis of COVID-19, to ensure relevant </w:t>
      </w:r>
      <w:r w:rsidR="00E05EAD" w:rsidRPr="00F21FCF">
        <w:rPr>
          <w:sz w:val="22"/>
        </w:rPr>
        <w:t xml:space="preserve">supplies made available via the PIU-led procurement to ensure smooth running of COVID-19 testing and diagnosis further. </w:t>
      </w:r>
    </w:p>
    <w:p w14:paraId="1EFFB711" w14:textId="77777777" w:rsidR="00306D03" w:rsidRPr="00F21FCF" w:rsidRDefault="00306D03" w:rsidP="00DA1D5D">
      <w:pPr>
        <w:jc w:val="both"/>
        <w:rPr>
          <w:sz w:val="22"/>
        </w:rPr>
      </w:pPr>
    </w:p>
    <w:p w14:paraId="68ABCF40" w14:textId="65B76576" w:rsidR="009B3ADD" w:rsidRDefault="00FC30B4" w:rsidP="00DA1D5D">
      <w:pPr>
        <w:jc w:val="both"/>
        <w:rPr>
          <w:sz w:val="22"/>
        </w:rPr>
      </w:pPr>
      <w:r>
        <w:rPr>
          <w:sz w:val="22"/>
        </w:rPr>
        <w:t>As a standard</w:t>
      </w:r>
      <w:r w:rsidR="00E05EAD" w:rsidRPr="00F21FCF">
        <w:rPr>
          <w:sz w:val="22"/>
        </w:rPr>
        <w:t xml:space="preserve">, </w:t>
      </w:r>
      <w:r>
        <w:rPr>
          <w:sz w:val="22"/>
        </w:rPr>
        <w:t xml:space="preserve">the PIU ensured that </w:t>
      </w:r>
      <w:r w:rsidR="00E05EAD" w:rsidRPr="00F21FCF">
        <w:rPr>
          <w:sz w:val="22"/>
        </w:rPr>
        <w:t>WHO and US, also EU pre</w:t>
      </w:r>
      <w:r>
        <w:rPr>
          <w:sz w:val="22"/>
        </w:rPr>
        <w:t>-qualified PCR and Rapid</w:t>
      </w:r>
      <w:r w:rsidR="00E05EAD" w:rsidRPr="00F21FCF">
        <w:rPr>
          <w:sz w:val="22"/>
        </w:rPr>
        <w:t xml:space="preserve"> testing systems have been procured to </w:t>
      </w:r>
      <w:r w:rsidR="00575299">
        <w:rPr>
          <w:sz w:val="22"/>
        </w:rPr>
        <w:t xml:space="preserve">effectively </w:t>
      </w:r>
      <w:r>
        <w:rPr>
          <w:sz w:val="22"/>
        </w:rPr>
        <w:t xml:space="preserve">control the epidemic further. In parallel, regular market research have </w:t>
      </w:r>
      <w:r>
        <w:rPr>
          <w:sz w:val="22"/>
        </w:rPr>
        <w:lastRenderedPageBreak/>
        <w:t xml:space="preserve">been taking place </w:t>
      </w:r>
      <w:r w:rsidR="00E05EAD" w:rsidRPr="00F21FCF">
        <w:rPr>
          <w:sz w:val="22"/>
        </w:rPr>
        <w:t xml:space="preserve">for </w:t>
      </w:r>
      <w:r>
        <w:rPr>
          <w:sz w:val="22"/>
        </w:rPr>
        <w:t xml:space="preserve">identifying </w:t>
      </w:r>
      <w:r w:rsidR="009B3ADD">
        <w:rPr>
          <w:sz w:val="22"/>
        </w:rPr>
        <w:t>qualified reliable vendors</w:t>
      </w:r>
      <w:r w:rsidR="00E05EAD" w:rsidRPr="00F21FCF">
        <w:rPr>
          <w:sz w:val="22"/>
        </w:rPr>
        <w:t xml:space="preserve"> supplying</w:t>
      </w:r>
      <w:r w:rsidR="009B3ADD">
        <w:rPr>
          <w:sz w:val="22"/>
        </w:rPr>
        <w:t xml:space="preserve"> quality</w:t>
      </w:r>
      <w:r w:rsidR="00E05EAD" w:rsidRPr="00F21FCF">
        <w:rPr>
          <w:sz w:val="22"/>
        </w:rPr>
        <w:t xml:space="preserve"> innovative </w:t>
      </w:r>
      <w:r>
        <w:rPr>
          <w:sz w:val="22"/>
        </w:rPr>
        <w:t>testing systems locally in the coun</w:t>
      </w:r>
      <w:r w:rsidR="00575299">
        <w:rPr>
          <w:sz w:val="22"/>
        </w:rPr>
        <w:t xml:space="preserve">try; </w:t>
      </w:r>
      <w:proofErr w:type="gramStart"/>
      <w:r w:rsidR="00575299">
        <w:rPr>
          <w:sz w:val="22"/>
        </w:rPr>
        <w:t>N</w:t>
      </w:r>
      <w:r>
        <w:rPr>
          <w:sz w:val="22"/>
        </w:rPr>
        <w:t>evertheless</w:t>
      </w:r>
      <w:proofErr w:type="gramEnd"/>
      <w:r>
        <w:rPr>
          <w:sz w:val="22"/>
        </w:rPr>
        <w:t xml:space="preserve">, direct </w:t>
      </w:r>
      <w:r w:rsidR="009B3ADD">
        <w:rPr>
          <w:sz w:val="22"/>
        </w:rPr>
        <w:t xml:space="preserve">procurement of relevant testing systems from respective manufacturers continued. </w:t>
      </w:r>
      <w:r w:rsidR="00E05EAD" w:rsidRPr="00F21FCF">
        <w:rPr>
          <w:sz w:val="22"/>
        </w:rPr>
        <w:t xml:space="preserve"> </w:t>
      </w:r>
      <w:r w:rsidR="00E05EAD" w:rsidRPr="00F21FCF">
        <w:rPr>
          <w:sz w:val="22"/>
        </w:rPr>
        <w:br/>
      </w:r>
    </w:p>
    <w:p w14:paraId="707CE17A" w14:textId="059BAFD0" w:rsidR="00116448" w:rsidRPr="00116448" w:rsidRDefault="009B3ADD" w:rsidP="00DA1D5D">
      <w:pPr>
        <w:jc w:val="both"/>
        <w:rPr>
          <w:sz w:val="22"/>
        </w:rPr>
      </w:pPr>
      <w:r>
        <w:rPr>
          <w:sz w:val="22"/>
        </w:rPr>
        <w:t xml:space="preserve">Notably, </w:t>
      </w:r>
      <w:r w:rsidR="00532115">
        <w:rPr>
          <w:sz w:val="22"/>
        </w:rPr>
        <w:t xml:space="preserve">procurement of highly technological </w:t>
      </w:r>
      <w:r w:rsidRPr="009B3ADD">
        <w:rPr>
          <w:sz w:val="22"/>
        </w:rPr>
        <w:t>PCR Test</w:t>
      </w:r>
      <w:r w:rsidR="00532115">
        <w:rPr>
          <w:sz w:val="22"/>
        </w:rPr>
        <w:t>ing</w:t>
      </w:r>
      <w:r w:rsidRPr="009B3ADD">
        <w:rPr>
          <w:sz w:val="22"/>
        </w:rPr>
        <w:t xml:space="preserve"> automatic machine from Roche Diagnostic - </w:t>
      </w:r>
      <w:proofErr w:type="spellStart"/>
      <w:r w:rsidRPr="009B3ADD">
        <w:rPr>
          <w:sz w:val="22"/>
        </w:rPr>
        <w:t>Cobas</w:t>
      </w:r>
      <w:proofErr w:type="spellEnd"/>
      <w:r w:rsidRPr="009B3ADD">
        <w:rPr>
          <w:sz w:val="22"/>
        </w:rPr>
        <w:t xml:space="preserve"> 6800 has been </w:t>
      </w:r>
      <w:r w:rsidR="00532115">
        <w:rPr>
          <w:sz w:val="22"/>
        </w:rPr>
        <w:t xml:space="preserve">completed in this reporting period. </w:t>
      </w:r>
      <w:r w:rsidR="00116448" w:rsidRPr="00116448">
        <w:rPr>
          <w:sz w:val="22"/>
        </w:rPr>
        <w:t xml:space="preserve">The equipment will be delivered and installed in February- March 2021. </w:t>
      </w:r>
    </w:p>
    <w:p w14:paraId="4D9027F1" w14:textId="77777777" w:rsidR="00116448" w:rsidRDefault="00116448" w:rsidP="009B3ADD">
      <w:pPr>
        <w:rPr>
          <w:sz w:val="22"/>
        </w:rPr>
      </w:pPr>
    </w:p>
    <w:p w14:paraId="1B17D368" w14:textId="77777777" w:rsidR="00116448" w:rsidRDefault="00116448" w:rsidP="00116448">
      <w:pPr>
        <w:rPr>
          <w:rFonts w:ascii="Sylfaen" w:hAnsi="Sylfaen"/>
          <w:color w:val="1F497D"/>
          <w:sz w:val="22"/>
          <w:szCs w:val="22"/>
          <w:lang w:val="ka-GE"/>
        </w:rPr>
      </w:pPr>
    </w:p>
    <w:p w14:paraId="169A762D" w14:textId="40B46873" w:rsidR="00E05EAD" w:rsidRPr="00F21FCF" w:rsidRDefault="00E05EAD" w:rsidP="009B3ADD">
      <w:pPr>
        <w:rPr>
          <w:sz w:val="22"/>
        </w:rPr>
      </w:pPr>
      <w:r w:rsidRPr="00F21FCF">
        <w:rPr>
          <w:sz w:val="22"/>
        </w:rPr>
        <w:br/>
      </w:r>
    </w:p>
    <w:p w14:paraId="3EB46AA6" w14:textId="6B41DAD4" w:rsidR="00E05EAD" w:rsidRPr="008503C4"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 xml:space="preserve">Purchase of PPE (Personal Protective Equipment) supplies via BFP (Bank Facilitated Procurement) </w:t>
      </w:r>
      <w:r w:rsidR="007D4777">
        <w:rPr>
          <w:rFonts w:ascii="Times New Roman" w:hAnsi="Times New Roman" w:cs="Times New Roman"/>
          <w:b/>
        </w:rPr>
        <w:t>and local procurement (</w:t>
      </w:r>
      <w:r w:rsidR="008F5DB4">
        <w:rPr>
          <w:rFonts w:ascii="Times New Roman" w:hAnsi="Times New Roman" w:cs="Times New Roman"/>
          <w:b/>
        </w:rPr>
        <w:t xml:space="preserve">spend in total </w:t>
      </w:r>
      <w:r w:rsidR="00306D03">
        <w:rPr>
          <w:rFonts w:ascii="Times New Roman" w:hAnsi="Times New Roman" w:cs="Times New Roman"/>
          <w:b/>
        </w:rPr>
        <w:t>US$5mln</w:t>
      </w:r>
      <w:r w:rsidR="007D4777" w:rsidRPr="008503C4">
        <w:rPr>
          <w:rFonts w:ascii="Times New Roman" w:hAnsi="Times New Roman" w:cs="Times New Roman"/>
          <w:b/>
        </w:rPr>
        <w:t>)</w:t>
      </w:r>
      <w:r w:rsidR="00306D03" w:rsidRPr="008503C4">
        <w:rPr>
          <w:rFonts w:ascii="Times New Roman" w:hAnsi="Times New Roman" w:cs="Times New Roman"/>
          <w:b/>
        </w:rPr>
        <w:t xml:space="preserve"> is </w:t>
      </w:r>
      <w:r w:rsidR="008F5DB4" w:rsidRPr="008503C4">
        <w:rPr>
          <w:rFonts w:ascii="Sylfaen" w:hAnsi="Sylfaen" w:cs="Times New Roman"/>
          <w:b/>
        </w:rPr>
        <w:t xml:space="preserve">still </w:t>
      </w:r>
      <w:r w:rsidR="00306D03" w:rsidRPr="008503C4">
        <w:rPr>
          <w:rFonts w:ascii="Times New Roman" w:hAnsi="Times New Roman" w:cs="Times New Roman"/>
          <w:b/>
        </w:rPr>
        <w:t>ongoing</w:t>
      </w:r>
      <w:r w:rsidR="008F5DB4" w:rsidRPr="008503C4">
        <w:rPr>
          <w:rFonts w:ascii="Times New Roman" w:hAnsi="Times New Roman" w:cs="Times New Roman"/>
          <w:b/>
        </w:rPr>
        <w:t>, due to delays in production and the goods inspection procedures protracted</w:t>
      </w:r>
      <w:r w:rsidR="00306D03" w:rsidRPr="008503C4">
        <w:rPr>
          <w:rFonts w:ascii="Times New Roman" w:hAnsi="Times New Roman" w:cs="Times New Roman"/>
          <w:b/>
        </w:rPr>
        <w:t xml:space="preserve">. </w:t>
      </w:r>
    </w:p>
    <w:p w14:paraId="1BB92078" w14:textId="657FB6FB" w:rsidR="008F5DB4" w:rsidRPr="008F5DB4" w:rsidRDefault="008F5DB4" w:rsidP="008F5DB4">
      <w:pPr>
        <w:jc w:val="both"/>
        <w:rPr>
          <w:sz w:val="22"/>
        </w:rPr>
      </w:pPr>
      <w:r>
        <w:rPr>
          <w:sz w:val="22"/>
        </w:rPr>
        <w:t>In active</w:t>
      </w:r>
      <w:r w:rsidR="00E05EAD" w:rsidRPr="00F21FCF">
        <w:rPr>
          <w:sz w:val="22"/>
        </w:rPr>
        <w:t xml:space="preserve"> consultations with</w:t>
      </w:r>
      <w:r>
        <w:rPr>
          <w:sz w:val="22"/>
        </w:rPr>
        <w:t xml:space="preserve"> the Ministry’s Administration </w:t>
      </w:r>
      <w:r w:rsidR="00E05EAD" w:rsidRPr="00F21FCF">
        <w:rPr>
          <w:sz w:val="22"/>
        </w:rPr>
        <w:t>and</w:t>
      </w:r>
      <w:r w:rsidR="00E05EAD" w:rsidRPr="00F21FCF">
        <w:rPr>
          <w:b/>
          <w:sz w:val="22"/>
        </w:rPr>
        <w:t xml:space="preserve"> </w:t>
      </w:r>
      <w:r>
        <w:rPr>
          <w:sz w:val="22"/>
        </w:rPr>
        <w:t xml:space="preserve">the main beneficiary agencies – </w:t>
      </w:r>
      <w:r w:rsidRPr="008F5DB4">
        <w:rPr>
          <w:sz w:val="22"/>
        </w:rPr>
        <w:t xml:space="preserve">the NCDC&amp;PH and the Emergency Situations Coordination and Urgent Assistance Center, </w:t>
      </w:r>
      <w:r>
        <w:rPr>
          <w:rFonts w:ascii="Sylfaen" w:hAnsi="Sylfaen"/>
          <w:sz w:val="22"/>
        </w:rPr>
        <w:t xml:space="preserve">following </w:t>
      </w:r>
      <w:r w:rsidRPr="008F5DB4">
        <w:rPr>
          <w:sz w:val="22"/>
        </w:rPr>
        <w:t>strategic supplies of the PPE (Personal Protective Equipm</w:t>
      </w:r>
      <w:r>
        <w:rPr>
          <w:sz w:val="22"/>
        </w:rPr>
        <w:t>ent) are being procured</w:t>
      </w:r>
      <w:r w:rsidRPr="008F5DB4">
        <w:rPr>
          <w:sz w:val="22"/>
        </w:rPr>
        <w:t xml:space="preserve">:     </w:t>
      </w:r>
    </w:p>
    <w:p w14:paraId="281F59F0" w14:textId="426DADE3" w:rsidR="008F5DB4" w:rsidRPr="008F5DB4" w:rsidRDefault="008F5DB4" w:rsidP="009532EF">
      <w:pPr>
        <w:ind w:left="720"/>
        <w:jc w:val="both"/>
        <w:rPr>
          <w:sz w:val="22"/>
        </w:rPr>
      </w:pPr>
      <w:r w:rsidRPr="008F5DB4">
        <w:rPr>
          <w:sz w:val="22"/>
        </w:rPr>
        <w:t>•</w:t>
      </w:r>
      <w:r w:rsidRPr="008F5DB4">
        <w:rPr>
          <w:sz w:val="22"/>
        </w:rPr>
        <w:tab/>
        <w:t>54 000 protective googles</w:t>
      </w:r>
      <w:r w:rsidR="007D4777">
        <w:rPr>
          <w:sz w:val="22"/>
        </w:rPr>
        <w:t xml:space="preserve"> (delivery completed)</w:t>
      </w:r>
      <w:r w:rsidRPr="008F5DB4">
        <w:rPr>
          <w:sz w:val="22"/>
        </w:rPr>
        <w:t xml:space="preserve">, </w:t>
      </w:r>
    </w:p>
    <w:p w14:paraId="55CA0475" w14:textId="20BDE01B" w:rsidR="008F5DB4" w:rsidRPr="008F5DB4" w:rsidRDefault="008F5DB4" w:rsidP="009532EF">
      <w:pPr>
        <w:ind w:left="720"/>
        <w:jc w:val="both"/>
        <w:rPr>
          <w:sz w:val="22"/>
        </w:rPr>
      </w:pPr>
      <w:r w:rsidRPr="008F5DB4">
        <w:rPr>
          <w:sz w:val="22"/>
        </w:rPr>
        <w:t>•</w:t>
      </w:r>
      <w:r w:rsidRPr="008F5DB4">
        <w:rPr>
          <w:sz w:val="22"/>
        </w:rPr>
        <w:tab/>
        <w:t>3 000 000 disposable surgical masks</w:t>
      </w:r>
      <w:r w:rsidR="00763503">
        <w:rPr>
          <w:sz w:val="22"/>
        </w:rPr>
        <w:t xml:space="preserve"> (inspection completed, delivery pending)</w:t>
      </w:r>
      <w:r w:rsidRPr="008F5DB4">
        <w:rPr>
          <w:sz w:val="22"/>
        </w:rPr>
        <w:t>,</w:t>
      </w:r>
    </w:p>
    <w:p w14:paraId="4219E627" w14:textId="1B5E0763" w:rsidR="008F5DB4" w:rsidRPr="008F5DB4" w:rsidRDefault="008F5DB4" w:rsidP="009532EF">
      <w:pPr>
        <w:ind w:left="720"/>
        <w:jc w:val="both"/>
        <w:rPr>
          <w:sz w:val="22"/>
        </w:rPr>
      </w:pPr>
      <w:r w:rsidRPr="008F5DB4">
        <w:rPr>
          <w:sz w:val="22"/>
        </w:rPr>
        <w:t>•</w:t>
      </w:r>
      <w:r w:rsidRPr="008F5DB4">
        <w:rPr>
          <w:sz w:val="22"/>
        </w:rPr>
        <w:tab/>
        <w:t>40 000 face shields</w:t>
      </w:r>
      <w:r w:rsidR="00763503">
        <w:rPr>
          <w:sz w:val="22"/>
        </w:rPr>
        <w:t xml:space="preserve"> (completed)</w:t>
      </w:r>
      <w:r w:rsidRPr="008F5DB4">
        <w:rPr>
          <w:sz w:val="22"/>
        </w:rPr>
        <w:t>,</w:t>
      </w:r>
    </w:p>
    <w:p w14:paraId="769F445A" w14:textId="77777777" w:rsidR="008F5DB4" w:rsidRPr="008F5DB4" w:rsidRDefault="008F5DB4" w:rsidP="009532EF">
      <w:pPr>
        <w:ind w:left="720"/>
        <w:jc w:val="both"/>
        <w:rPr>
          <w:sz w:val="22"/>
        </w:rPr>
      </w:pPr>
      <w:r w:rsidRPr="008F5DB4">
        <w:rPr>
          <w:sz w:val="22"/>
        </w:rPr>
        <w:t>•</w:t>
      </w:r>
      <w:r w:rsidRPr="008F5DB4">
        <w:rPr>
          <w:sz w:val="22"/>
        </w:rPr>
        <w:tab/>
        <w:t xml:space="preserve">4 300 000 gloves, and </w:t>
      </w:r>
    </w:p>
    <w:p w14:paraId="3FDD7600" w14:textId="3D1B5D9F" w:rsidR="008F5DB4" w:rsidRDefault="008F5DB4" w:rsidP="009532EF">
      <w:pPr>
        <w:ind w:left="720"/>
        <w:jc w:val="both"/>
        <w:rPr>
          <w:sz w:val="22"/>
        </w:rPr>
      </w:pPr>
      <w:r w:rsidRPr="008F5DB4">
        <w:rPr>
          <w:sz w:val="22"/>
        </w:rPr>
        <w:t>•</w:t>
      </w:r>
      <w:r w:rsidRPr="008F5DB4">
        <w:rPr>
          <w:sz w:val="22"/>
        </w:rPr>
        <w:tab/>
        <w:t xml:space="preserve">230 </w:t>
      </w:r>
      <w:proofErr w:type="gramStart"/>
      <w:r w:rsidRPr="008F5DB4">
        <w:rPr>
          <w:sz w:val="22"/>
        </w:rPr>
        <w:t>000  respirators</w:t>
      </w:r>
      <w:proofErr w:type="gramEnd"/>
      <w:r w:rsidRPr="008F5DB4">
        <w:rPr>
          <w:sz w:val="22"/>
        </w:rPr>
        <w:t xml:space="preserve"> </w:t>
      </w:r>
      <w:r w:rsidR="00763503">
        <w:rPr>
          <w:sz w:val="22"/>
        </w:rPr>
        <w:t>(inspection and delivery pending)</w:t>
      </w:r>
      <w:r w:rsidRPr="008F5DB4">
        <w:rPr>
          <w:sz w:val="22"/>
        </w:rPr>
        <w:t xml:space="preserve"> </w:t>
      </w:r>
    </w:p>
    <w:p w14:paraId="41767B12" w14:textId="77777777" w:rsidR="008F5DB4" w:rsidRDefault="008F5DB4" w:rsidP="00E05EAD">
      <w:pPr>
        <w:jc w:val="both"/>
        <w:rPr>
          <w:sz w:val="22"/>
        </w:rPr>
      </w:pPr>
    </w:p>
    <w:p w14:paraId="2A6C3507" w14:textId="273E7103" w:rsidR="00E05EAD" w:rsidRDefault="00A40B3E" w:rsidP="00E05EAD">
      <w:pPr>
        <w:jc w:val="both"/>
        <w:rPr>
          <w:sz w:val="22"/>
        </w:rPr>
      </w:pPr>
      <w:r>
        <w:rPr>
          <w:sz w:val="22"/>
        </w:rPr>
        <w:t>Importantly, d</w:t>
      </w:r>
      <w:r w:rsidR="00E05EAD" w:rsidRPr="00F21FCF">
        <w:rPr>
          <w:sz w:val="22"/>
        </w:rPr>
        <w:t>istr</w:t>
      </w:r>
      <w:r>
        <w:rPr>
          <w:sz w:val="22"/>
        </w:rPr>
        <w:t>ibuting authority of the PPE</w:t>
      </w:r>
      <w:r w:rsidR="00E05EAD" w:rsidRPr="00F21FCF">
        <w:rPr>
          <w:sz w:val="22"/>
        </w:rPr>
        <w:t xml:space="preserve"> supplies</w:t>
      </w:r>
      <w:r>
        <w:rPr>
          <w:sz w:val="22"/>
        </w:rPr>
        <w:t xml:space="preserve"> remains with</w:t>
      </w:r>
      <w:r w:rsidR="00E05EAD" w:rsidRPr="00F21FCF">
        <w:rPr>
          <w:sz w:val="22"/>
        </w:rPr>
        <w:t xml:space="preserve"> the Emergency Situations Coordinatio</w:t>
      </w:r>
      <w:r>
        <w:rPr>
          <w:sz w:val="22"/>
        </w:rPr>
        <w:t xml:space="preserve">n and Urgent Assistance Center. Close consultations with the latter </w:t>
      </w:r>
      <w:r w:rsidR="00E05EAD" w:rsidRPr="00F21FCF">
        <w:rPr>
          <w:sz w:val="22"/>
        </w:rPr>
        <w:t>allowed the PIU to take effective me</w:t>
      </w:r>
      <w:r>
        <w:rPr>
          <w:sz w:val="22"/>
        </w:rPr>
        <w:t>asures to help</w:t>
      </w:r>
      <w:r w:rsidR="00E05EAD" w:rsidRPr="00F21FCF">
        <w:rPr>
          <w:sz w:val="22"/>
        </w:rPr>
        <w:t xml:space="preserve"> partners in monitoring the balance of vitally important supplies </w:t>
      </w:r>
      <w:r>
        <w:rPr>
          <w:sz w:val="22"/>
        </w:rPr>
        <w:t xml:space="preserve">for both, rest of 2020 and the 2021. </w:t>
      </w:r>
      <w:r w:rsidR="00E05EAD" w:rsidRPr="00F21FCF">
        <w:rPr>
          <w:sz w:val="22"/>
        </w:rPr>
        <w:t xml:space="preserve">Eventually, the needs to guarantee strategic provisions further </w:t>
      </w:r>
      <w:r>
        <w:rPr>
          <w:sz w:val="22"/>
        </w:rPr>
        <w:t>will be accommodated under the same analysis and following</w:t>
      </w:r>
      <w:r w:rsidR="00E05EAD" w:rsidRPr="00F21FCF">
        <w:rPr>
          <w:sz w:val="22"/>
        </w:rPr>
        <w:t xml:space="preserve"> requests submitted to the PIU through the Ministry</w:t>
      </w:r>
      <w:r>
        <w:rPr>
          <w:sz w:val="22"/>
        </w:rPr>
        <w:t xml:space="preserve">. </w:t>
      </w:r>
      <w:r w:rsidR="00306D03">
        <w:rPr>
          <w:sz w:val="22"/>
        </w:rPr>
        <w:t xml:space="preserve"> </w:t>
      </w:r>
    </w:p>
    <w:p w14:paraId="28DA09FC" w14:textId="77777777" w:rsidR="00306D03" w:rsidRPr="00F21FCF" w:rsidRDefault="00306D03" w:rsidP="00E05EAD">
      <w:pPr>
        <w:jc w:val="both"/>
        <w:rPr>
          <w:sz w:val="22"/>
        </w:rPr>
      </w:pPr>
    </w:p>
    <w:p w14:paraId="39B0CB50" w14:textId="50CC7CC0" w:rsidR="00E05EAD" w:rsidRPr="00F21FCF" w:rsidRDefault="006C7AFF" w:rsidP="00E05EAD">
      <w:pPr>
        <w:jc w:val="both"/>
        <w:rPr>
          <w:sz w:val="22"/>
        </w:rPr>
      </w:pPr>
      <w:r>
        <w:rPr>
          <w:sz w:val="22"/>
        </w:rPr>
        <w:t>As stated before</w:t>
      </w:r>
      <w:r w:rsidR="00E05EAD" w:rsidRPr="00F21FCF">
        <w:rPr>
          <w:sz w:val="22"/>
        </w:rPr>
        <w:t xml:space="preserve">, required standard of the quality of PPE supplies purchased is closely controlled and ensured against WHO guiding documents (ref. </w:t>
      </w:r>
      <w:hyperlink r:id="rId8" w:history="1">
        <w:r w:rsidR="00E05EAD" w:rsidRPr="00F21FCF">
          <w:rPr>
            <w:rStyle w:val="Hyperlink"/>
            <w:sz w:val="22"/>
          </w:rPr>
          <w:t>https://www.who.int/emergencies/diseases/novel-coronavirus-2019/technical-guidance</w:t>
        </w:r>
      </w:hyperlink>
      <w:r w:rsidR="00E05EAD" w:rsidRPr="00F21FCF">
        <w:rPr>
          <w:sz w:val="22"/>
        </w:rPr>
        <w:t xml:space="preserve"> ).</w:t>
      </w:r>
      <w:r>
        <w:rPr>
          <w:sz w:val="22"/>
        </w:rPr>
        <w:br/>
      </w:r>
      <w:r w:rsidR="00E05EAD" w:rsidRPr="00F21FCF">
        <w:rPr>
          <w:sz w:val="22"/>
        </w:rPr>
        <w:br/>
      </w:r>
    </w:p>
    <w:p w14:paraId="2829B88F" w14:textId="4E3CF123" w:rsidR="007330CC" w:rsidRPr="007330CC" w:rsidRDefault="00B16ABF" w:rsidP="00E05EAD">
      <w:pPr>
        <w:pStyle w:val="ListParagraph"/>
        <w:numPr>
          <w:ilvl w:val="0"/>
          <w:numId w:val="15"/>
        </w:numPr>
        <w:spacing w:after="160" w:line="259" w:lineRule="auto"/>
        <w:contextualSpacing/>
        <w:jc w:val="both"/>
        <w:rPr>
          <w:rFonts w:ascii="Times New Roman" w:hAnsi="Times New Roman" w:cs="Times New Roman"/>
          <w:b/>
        </w:rPr>
      </w:pPr>
      <w:r>
        <w:rPr>
          <w:rFonts w:ascii="Sylfaen" w:hAnsi="Sylfaen" w:cs="Times New Roman"/>
          <w:b/>
        </w:rPr>
        <w:t>7 key public hospital institutions (listed above) accepting majority of complex COVID-19 cases to treat, also the recently established State Medical Holding managing alternative hospital spaces like COVID-Hotels, are benefitting from impressive package of essential equi</w:t>
      </w:r>
      <w:r w:rsidR="007330CC">
        <w:rPr>
          <w:rFonts w:ascii="Sylfaen" w:hAnsi="Sylfaen" w:cs="Times New Roman"/>
          <w:b/>
        </w:rPr>
        <w:t>pment procured within this reporting period</w:t>
      </w:r>
      <w:r>
        <w:rPr>
          <w:rFonts w:ascii="Sylfaen" w:hAnsi="Sylfaen" w:cs="Times New Roman"/>
          <w:b/>
        </w:rPr>
        <w:t>:</w:t>
      </w:r>
    </w:p>
    <w:p w14:paraId="6B156D1D" w14:textId="10EF81C8" w:rsidR="007330CC" w:rsidRPr="001466DB" w:rsidRDefault="007330CC" w:rsidP="007330CC">
      <w:pPr>
        <w:spacing w:after="160" w:line="259" w:lineRule="auto"/>
        <w:ind w:left="360" w:hanging="360"/>
        <w:contextualSpacing/>
        <w:jc w:val="both"/>
        <w:rPr>
          <w:sz w:val="22"/>
          <w:szCs w:val="22"/>
        </w:rPr>
      </w:pPr>
      <w:r w:rsidRPr="007330CC">
        <w:rPr>
          <w:b/>
        </w:rPr>
        <w:t>-</w:t>
      </w:r>
      <w:r w:rsidRPr="007330CC">
        <w:rPr>
          <w:b/>
        </w:rPr>
        <w:tab/>
      </w:r>
      <w:r w:rsidRPr="001466DB">
        <w:rPr>
          <w:sz w:val="22"/>
          <w:szCs w:val="22"/>
        </w:rPr>
        <w:t>1 000 oxygen concentrators, 850 non-invasive assisted medical ventilation machines with BPAP and HFNC (High Flow Nasal Cannula) functions, also, 18 000 CPAP &amp; BPAP masks were procured and distributed to various target hospitals and alternative innovative hospital spaces – COVID-Hotels managed via the State Medical Holding;</w:t>
      </w:r>
    </w:p>
    <w:p w14:paraId="3007D4AB" w14:textId="77777777" w:rsidR="007330CC" w:rsidRPr="001466DB" w:rsidRDefault="007330CC" w:rsidP="007330CC">
      <w:pPr>
        <w:spacing w:after="160" w:line="259" w:lineRule="auto"/>
        <w:contextualSpacing/>
        <w:jc w:val="both"/>
        <w:rPr>
          <w:sz w:val="22"/>
          <w:szCs w:val="22"/>
        </w:rPr>
      </w:pPr>
      <w:r w:rsidRPr="001466DB">
        <w:rPr>
          <w:sz w:val="22"/>
          <w:szCs w:val="22"/>
        </w:rPr>
        <w:t xml:space="preserve"> </w:t>
      </w:r>
    </w:p>
    <w:p w14:paraId="2C77F40F" w14:textId="7588E30E" w:rsidR="007330CC" w:rsidRPr="001466DB" w:rsidRDefault="007330CC" w:rsidP="007330CC">
      <w:pPr>
        <w:spacing w:after="160" w:line="259" w:lineRule="auto"/>
        <w:ind w:left="360" w:hanging="360"/>
        <w:contextualSpacing/>
        <w:jc w:val="both"/>
        <w:rPr>
          <w:sz w:val="22"/>
          <w:szCs w:val="22"/>
        </w:rPr>
      </w:pPr>
      <w:r w:rsidRPr="001466DB">
        <w:rPr>
          <w:sz w:val="22"/>
          <w:szCs w:val="22"/>
        </w:rPr>
        <w:t>-</w:t>
      </w:r>
      <w:r w:rsidRPr="001466DB">
        <w:rPr>
          <w:sz w:val="22"/>
          <w:szCs w:val="22"/>
        </w:rPr>
        <w:tab/>
        <w:t>36 Dialysis Machines with necessary supporting equipment already purchased and installed in 3 target Hospitals in Batumi and Tbilisi;</w:t>
      </w:r>
    </w:p>
    <w:p w14:paraId="2C7EF73F" w14:textId="4911402A" w:rsidR="007330CC" w:rsidRPr="001466DB" w:rsidRDefault="007330CC" w:rsidP="007330CC">
      <w:pPr>
        <w:spacing w:after="160" w:line="259" w:lineRule="auto"/>
        <w:contextualSpacing/>
        <w:jc w:val="both"/>
        <w:rPr>
          <w:sz w:val="22"/>
          <w:szCs w:val="22"/>
        </w:rPr>
      </w:pPr>
    </w:p>
    <w:p w14:paraId="129B27AE" w14:textId="5066BA32" w:rsidR="007330CC" w:rsidRPr="001466DB" w:rsidRDefault="007330CC" w:rsidP="007330CC">
      <w:pPr>
        <w:spacing w:after="160" w:line="259" w:lineRule="auto"/>
        <w:ind w:left="360" w:hanging="360"/>
        <w:contextualSpacing/>
        <w:jc w:val="both"/>
        <w:rPr>
          <w:sz w:val="22"/>
          <w:szCs w:val="22"/>
        </w:rPr>
      </w:pPr>
      <w:r w:rsidRPr="001466DB">
        <w:rPr>
          <w:sz w:val="22"/>
          <w:szCs w:val="22"/>
        </w:rPr>
        <w:t>-</w:t>
      </w:r>
      <w:r w:rsidRPr="001466DB">
        <w:rPr>
          <w:sz w:val="22"/>
          <w:szCs w:val="22"/>
        </w:rPr>
        <w:tab/>
        <w:t xml:space="preserve">2 complete sets of laboratory equipment procured and are delivered currently to target public hospitals in Batumi and </w:t>
      </w:r>
      <w:proofErr w:type="spellStart"/>
      <w:r w:rsidRPr="001466DB">
        <w:rPr>
          <w:sz w:val="22"/>
          <w:szCs w:val="22"/>
        </w:rPr>
        <w:t>Rukhi</w:t>
      </w:r>
      <w:proofErr w:type="spellEnd"/>
      <w:r w:rsidRPr="001466DB">
        <w:rPr>
          <w:sz w:val="22"/>
          <w:szCs w:val="22"/>
        </w:rPr>
        <w:t>, and</w:t>
      </w:r>
    </w:p>
    <w:p w14:paraId="654DED6A" w14:textId="77777777" w:rsidR="007330CC" w:rsidRPr="001466DB" w:rsidRDefault="007330CC" w:rsidP="007330CC">
      <w:pPr>
        <w:spacing w:after="160" w:line="259" w:lineRule="auto"/>
        <w:contextualSpacing/>
        <w:jc w:val="both"/>
        <w:rPr>
          <w:sz w:val="22"/>
          <w:szCs w:val="22"/>
        </w:rPr>
      </w:pPr>
    </w:p>
    <w:p w14:paraId="35D771FC" w14:textId="30D98FB5" w:rsidR="007330CC" w:rsidRPr="001466DB" w:rsidRDefault="007330CC" w:rsidP="007330CC">
      <w:pPr>
        <w:spacing w:after="160" w:line="259" w:lineRule="auto"/>
        <w:ind w:left="360" w:hanging="360"/>
        <w:contextualSpacing/>
        <w:jc w:val="both"/>
        <w:rPr>
          <w:sz w:val="22"/>
          <w:szCs w:val="22"/>
        </w:rPr>
      </w:pPr>
      <w:r w:rsidRPr="001466DB">
        <w:rPr>
          <w:sz w:val="22"/>
          <w:szCs w:val="22"/>
        </w:rPr>
        <w:t>-</w:t>
      </w:r>
      <w:r w:rsidRPr="001466DB">
        <w:rPr>
          <w:sz w:val="22"/>
          <w:szCs w:val="22"/>
        </w:rPr>
        <w:tab/>
        <w:t xml:space="preserve">Second hand high quality Computed Tomography Scanner was urgently procured and installed ate the regional public health </w:t>
      </w:r>
      <w:proofErr w:type="spellStart"/>
      <w:r w:rsidRPr="001466DB">
        <w:rPr>
          <w:sz w:val="22"/>
          <w:szCs w:val="22"/>
        </w:rPr>
        <w:t>centre</w:t>
      </w:r>
      <w:proofErr w:type="spellEnd"/>
      <w:r w:rsidRPr="001466DB">
        <w:rPr>
          <w:sz w:val="22"/>
          <w:szCs w:val="22"/>
        </w:rPr>
        <w:t xml:space="preserve"> clinic in Kutaisi.</w:t>
      </w:r>
    </w:p>
    <w:p w14:paraId="12392F20" w14:textId="77777777" w:rsidR="007330CC" w:rsidRPr="007330CC" w:rsidRDefault="00B16ABF" w:rsidP="007330CC">
      <w:pPr>
        <w:pStyle w:val="ListParagraph"/>
        <w:spacing w:after="160" w:line="259" w:lineRule="auto"/>
        <w:contextualSpacing/>
        <w:jc w:val="both"/>
        <w:rPr>
          <w:rFonts w:ascii="Times New Roman" w:hAnsi="Times New Roman" w:cs="Times New Roman"/>
          <w:b/>
        </w:rPr>
      </w:pPr>
      <w:r>
        <w:rPr>
          <w:rFonts w:ascii="Sylfaen" w:hAnsi="Sylfaen" w:cs="Times New Roman"/>
          <w:b/>
        </w:rPr>
        <w:t xml:space="preserve"> </w:t>
      </w:r>
    </w:p>
    <w:p w14:paraId="4E748D0F" w14:textId="37BE5515" w:rsidR="00E05EAD" w:rsidRPr="00F21FCF" w:rsidRDefault="007111C0" w:rsidP="00454DFD">
      <w:pPr>
        <w:pStyle w:val="ListParagraph"/>
        <w:numPr>
          <w:ilvl w:val="0"/>
          <w:numId w:val="15"/>
        </w:numPr>
        <w:spacing w:after="160" w:line="259" w:lineRule="auto"/>
        <w:contextualSpacing/>
        <w:jc w:val="both"/>
        <w:rPr>
          <w:rFonts w:ascii="Times New Roman" w:hAnsi="Times New Roman" w:cs="Times New Roman"/>
          <w:b/>
        </w:rPr>
      </w:pPr>
      <w:r>
        <w:rPr>
          <w:rFonts w:ascii="Times New Roman" w:hAnsi="Times New Roman" w:cs="Times New Roman"/>
          <w:b/>
        </w:rPr>
        <w:t>Under the o</w:t>
      </w:r>
      <w:r w:rsidR="00306D03">
        <w:rPr>
          <w:rFonts w:ascii="Times New Roman" w:hAnsi="Times New Roman" w:cs="Times New Roman"/>
          <w:b/>
        </w:rPr>
        <w:t xml:space="preserve">ver </w:t>
      </w:r>
      <w:r>
        <w:rPr>
          <w:rFonts w:ascii="Times New Roman" w:hAnsi="Times New Roman" w:cs="Times New Roman"/>
          <w:b/>
        </w:rPr>
        <w:t xml:space="preserve">US$6mln contract with UNOPS </w:t>
      </w:r>
      <w:r w:rsidRPr="007111C0">
        <w:rPr>
          <w:rFonts w:ascii="Times New Roman" w:hAnsi="Times New Roman" w:cs="Times New Roman"/>
          <w:b/>
        </w:rPr>
        <w:t>(United Nations Office for Project Services)</w:t>
      </w:r>
      <w:r>
        <w:rPr>
          <w:rFonts w:ascii="Times New Roman" w:hAnsi="Times New Roman" w:cs="Times New Roman"/>
          <w:b/>
        </w:rPr>
        <w:t xml:space="preserve">, </w:t>
      </w:r>
      <w:r w:rsidR="00552AC5">
        <w:rPr>
          <w:rFonts w:ascii="Times New Roman" w:hAnsi="Times New Roman" w:cs="Times New Roman"/>
          <w:b/>
        </w:rPr>
        <w:t>procurement of vitally important equipment</w:t>
      </w:r>
      <w:r>
        <w:rPr>
          <w:rFonts w:ascii="Times New Roman" w:hAnsi="Times New Roman" w:cs="Times New Roman"/>
          <w:b/>
        </w:rPr>
        <w:t xml:space="preserve"> </w:t>
      </w:r>
      <w:r w:rsidRPr="007111C0">
        <w:rPr>
          <w:rFonts w:ascii="Times New Roman" w:hAnsi="Times New Roman" w:cs="Times New Roman"/>
          <w:b/>
        </w:rPr>
        <w:t>thro</w:t>
      </w:r>
      <w:r w:rsidR="00552AC5">
        <w:rPr>
          <w:rFonts w:ascii="Times New Roman" w:hAnsi="Times New Roman" w:cs="Times New Roman"/>
          <w:b/>
        </w:rPr>
        <w:t>ugh LTAs (Long-term Agreements)</w:t>
      </w:r>
      <w:r w:rsidRPr="007111C0">
        <w:rPr>
          <w:rFonts w:ascii="Times New Roman" w:hAnsi="Times New Roman" w:cs="Times New Roman"/>
          <w:b/>
        </w:rPr>
        <w:t xml:space="preserve"> </w:t>
      </w:r>
      <w:r w:rsidR="00E05EAD" w:rsidRPr="00F21FCF">
        <w:rPr>
          <w:rFonts w:ascii="Times New Roman" w:hAnsi="Times New Roman" w:cs="Times New Roman"/>
          <w:b/>
        </w:rPr>
        <w:t>for key hospital level institutions playing crucial role in the respon</w:t>
      </w:r>
      <w:r>
        <w:rPr>
          <w:rFonts w:ascii="Times New Roman" w:hAnsi="Times New Roman" w:cs="Times New Roman"/>
          <w:b/>
        </w:rPr>
        <w:t xml:space="preserve">se, </w:t>
      </w:r>
      <w:r w:rsidR="00E05EAD" w:rsidRPr="00F21FCF">
        <w:rPr>
          <w:rFonts w:ascii="Times New Roman" w:hAnsi="Times New Roman" w:cs="Times New Roman"/>
          <w:b/>
        </w:rPr>
        <w:t xml:space="preserve">to </w:t>
      </w:r>
      <w:r w:rsidR="00454DFD" w:rsidRPr="00454DFD">
        <w:rPr>
          <w:rFonts w:ascii="Times New Roman" w:hAnsi="Times New Roman" w:cs="Times New Roman"/>
          <w:b/>
        </w:rPr>
        <w:t>guarantee high quality and long term effective use of procured equipment</w:t>
      </w:r>
      <w:r w:rsidR="00552AC5">
        <w:rPr>
          <w:rFonts w:ascii="Times New Roman" w:hAnsi="Times New Roman" w:cs="Times New Roman"/>
          <w:b/>
        </w:rPr>
        <w:t>, has started and progressing effectively</w:t>
      </w:r>
      <w:r w:rsidR="00454DFD">
        <w:rPr>
          <w:rFonts w:ascii="Times New Roman" w:hAnsi="Times New Roman" w:cs="Times New Roman"/>
          <w:b/>
        </w:rPr>
        <w:t>:</w:t>
      </w:r>
      <w:r w:rsidR="00E05EAD" w:rsidRPr="00F21FCF">
        <w:rPr>
          <w:rFonts w:ascii="Times New Roman" w:hAnsi="Times New Roman" w:cs="Times New Roman"/>
          <w:b/>
        </w:rPr>
        <w:br/>
      </w:r>
    </w:p>
    <w:p w14:paraId="286E135E" w14:textId="7BA4873D" w:rsidR="00454DFD" w:rsidRDefault="007111C0" w:rsidP="00E05EAD">
      <w:pPr>
        <w:jc w:val="both"/>
        <w:rPr>
          <w:sz w:val="22"/>
        </w:rPr>
      </w:pPr>
      <w:r w:rsidRPr="007111C0">
        <w:rPr>
          <w:sz w:val="22"/>
        </w:rPr>
        <w:t xml:space="preserve">129 electric and 250 mechanical hospital beds and 55 anti-sore mattresses delivered to target hospitals in Batumi and Tbilisi. Orders are placed for 70 flow meters and 30 Pulse Oximeters. </w:t>
      </w:r>
    </w:p>
    <w:p w14:paraId="02392C7D" w14:textId="700BC370" w:rsidR="007111C0" w:rsidRDefault="007111C0" w:rsidP="00E05EAD">
      <w:pPr>
        <w:jc w:val="both"/>
        <w:rPr>
          <w:sz w:val="22"/>
        </w:rPr>
      </w:pPr>
      <w:r w:rsidRPr="007111C0">
        <w:rPr>
          <w:sz w:val="22"/>
        </w:rPr>
        <w:t xml:space="preserve">14 cardiograph machines and 37 pulmonary ventilators are being procured and delivered currently via the large LTAs (Long-term Agreement); In addition, </w:t>
      </w:r>
      <w:r w:rsidR="009D011B">
        <w:rPr>
          <w:sz w:val="22"/>
        </w:rPr>
        <w:t xml:space="preserve"> </w:t>
      </w:r>
      <w:r w:rsidRPr="007111C0">
        <w:rPr>
          <w:sz w:val="22"/>
        </w:rPr>
        <w:t>9 Pulmonary Ventilators – portable, 160 Syringe pumps and 27 High Pressure Surgical Suction Pumps are ordered via the large LTAs and will be delivered in January 2021;</w:t>
      </w:r>
    </w:p>
    <w:p w14:paraId="0D8A8E17" w14:textId="77777777" w:rsidR="007111C0" w:rsidRDefault="007111C0" w:rsidP="00E05EAD">
      <w:pPr>
        <w:jc w:val="both"/>
        <w:rPr>
          <w:sz w:val="22"/>
        </w:rPr>
      </w:pPr>
    </w:p>
    <w:p w14:paraId="426B35E6" w14:textId="77777777" w:rsidR="009D011B" w:rsidRDefault="009D011B" w:rsidP="00E05EAD">
      <w:pPr>
        <w:jc w:val="both"/>
        <w:rPr>
          <w:sz w:val="22"/>
        </w:rPr>
      </w:pPr>
      <w:r>
        <w:rPr>
          <w:sz w:val="22"/>
        </w:rPr>
        <w:t>Importantly, t</w:t>
      </w:r>
      <w:r w:rsidR="00E05EAD" w:rsidRPr="00F21FCF">
        <w:rPr>
          <w:sz w:val="22"/>
        </w:rPr>
        <w:t xml:space="preserve">echnical specifications of </w:t>
      </w:r>
      <w:r>
        <w:rPr>
          <w:sz w:val="22"/>
        </w:rPr>
        <w:t>requested hospital equipment are</w:t>
      </w:r>
      <w:r w:rsidR="00E05EAD" w:rsidRPr="00F21FCF">
        <w:rPr>
          <w:sz w:val="22"/>
        </w:rPr>
        <w:t xml:space="preserve"> developed in close collaboration with respective partners and </w:t>
      </w:r>
      <w:r>
        <w:rPr>
          <w:sz w:val="22"/>
        </w:rPr>
        <w:t xml:space="preserve">distributed further in </w:t>
      </w:r>
      <w:r w:rsidR="00E05EAD" w:rsidRPr="00F21FCF">
        <w:rPr>
          <w:sz w:val="22"/>
        </w:rPr>
        <w:t xml:space="preserve">consultations with health policy </w:t>
      </w:r>
      <w:r>
        <w:rPr>
          <w:sz w:val="22"/>
        </w:rPr>
        <w:t xml:space="preserve">and other core </w:t>
      </w:r>
      <w:r w:rsidR="00E05EAD" w:rsidRPr="00F21FCF">
        <w:rPr>
          <w:sz w:val="22"/>
        </w:rPr>
        <w:t>department of the Ministry</w:t>
      </w:r>
      <w:proofErr w:type="gramStart"/>
      <w:r>
        <w:rPr>
          <w:sz w:val="22"/>
        </w:rPr>
        <w:t>,  via</w:t>
      </w:r>
      <w:proofErr w:type="gramEnd"/>
      <w:r>
        <w:rPr>
          <w:sz w:val="22"/>
        </w:rPr>
        <w:t xml:space="preserve"> the special commission under the guidance of the First Deputy Minister</w:t>
      </w:r>
      <w:r w:rsidR="00E05EAD" w:rsidRPr="00F21FCF">
        <w:rPr>
          <w:sz w:val="22"/>
        </w:rPr>
        <w:t xml:space="preserve">. </w:t>
      </w:r>
    </w:p>
    <w:p w14:paraId="483F88E6" w14:textId="77777777" w:rsidR="00E05EAD" w:rsidRPr="00C13EE1" w:rsidRDefault="00E05EAD" w:rsidP="00C13EE1">
      <w:pPr>
        <w:jc w:val="both"/>
        <w:rPr>
          <w:sz w:val="22"/>
          <w:szCs w:val="22"/>
        </w:rPr>
      </w:pPr>
    </w:p>
    <w:p w14:paraId="22088A92" w14:textId="51A7EE8F" w:rsidR="001466DB" w:rsidRPr="00C13EE1" w:rsidRDefault="00794A84" w:rsidP="001466DB">
      <w:pPr>
        <w:spacing w:after="160" w:line="259" w:lineRule="auto"/>
        <w:contextualSpacing/>
        <w:jc w:val="both"/>
        <w:rPr>
          <w:b/>
          <w:sz w:val="22"/>
          <w:szCs w:val="22"/>
        </w:rPr>
      </w:pPr>
      <w:r w:rsidRPr="00C13EE1">
        <w:rPr>
          <w:b/>
          <w:sz w:val="22"/>
          <w:szCs w:val="22"/>
        </w:rPr>
        <w:t>Significant efforts and procurement has been in progress</w:t>
      </w:r>
      <w:r w:rsidR="00E05EAD" w:rsidRPr="00C13EE1">
        <w:rPr>
          <w:b/>
          <w:sz w:val="22"/>
          <w:szCs w:val="22"/>
        </w:rPr>
        <w:t xml:space="preserve"> to bring the technical capacities of the “Emergency Situations Coordination and Urgent Assistance Center” to more advanced level via strategically important supplies for better equipment, transport base, communications and radio systems, and other relevant supplies. </w:t>
      </w:r>
      <w:r w:rsidR="001466DB" w:rsidRPr="00C13EE1">
        <w:rPr>
          <w:b/>
          <w:sz w:val="22"/>
          <w:szCs w:val="22"/>
        </w:rPr>
        <w:t xml:space="preserve"> </w:t>
      </w:r>
      <w:r w:rsidR="00E05EAD" w:rsidRPr="00C13EE1">
        <w:rPr>
          <w:b/>
          <w:sz w:val="22"/>
          <w:szCs w:val="22"/>
        </w:rPr>
        <w:t>Over US$8mln</w:t>
      </w:r>
      <w:r w:rsidR="001858F3" w:rsidRPr="00C13EE1">
        <w:rPr>
          <w:b/>
          <w:sz w:val="22"/>
          <w:szCs w:val="22"/>
        </w:rPr>
        <w:t xml:space="preserve"> allocated</w:t>
      </w:r>
      <w:r w:rsidR="00E05EAD" w:rsidRPr="00C13EE1">
        <w:rPr>
          <w:b/>
          <w:sz w:val="22"/>
          <w:szCs w:val="22"/>
        </w:rPr>
        <w:t xml:space="preserve"> to sp</w:t>
      </w:r>
      <w:r w:rsidR="001858F3" w:rsidRPr="00C13EE1">
        <w:rPr>
          <w:b/>
          <w:sz w:val="22"/>
          <w:szCs w:val="22"/>
        </w:rPr>
        <w:t xml:space="preserve">end </w:t>
      </w:r>
      <w:proofErr w:type="gramStart"/>
      <w:r w:rsidR="001858F3" w:rsidRPr="00C13EE1">
        <w:rPr>
          <w:b/>
          <w:sz w:val="22"/>
          <w:szCs w:val="22"/>
        </w:rPr>
        <w:t>in  following</w:t>
      </w:r>
      <w:proofErr w:type="gramEnd"/>
      <w:r w:rsidR="001858F3" w:rsidRPr="00C13EE1">
        <w:rPr>
          <w:b/>
          <w:sz w:val="22"/>
          <w:szCs w:val="22"/>
        </w:rPr>
        <w:t xml:space="preserve"> strategic directions:</w:t>
      </w:r>
      <w:r w:rsidR="001466DB" w:rsidRPr="00C13EE1">
        <w:rPr>
          <w:b/>
          <w:sz w:val="22"/>
          <w:szCs w:val="22"/>
        </w:rPr>
        <w:t xml:space="preserve"> </w:t>
      </w:r>
    </w:p>
    <w:p w14:paraId="35B50DBF" w14:textId="4141137C" w:rsidR="00794A84" w:rsidRPr="00C13EE1" w:rsidRDefault="00794A84" w:rsidP="00C13EE1">
      <w:pPr>
        <w:pStyle w:val="ListParagraph"/>
        <w:numPr>
          <w:ilvl w:val="0"/>
          <w:numId w:val="22"/>
        </w:numPr>
        <w:jc w:val="both"/>
        <w:rPr>
          <w:rFonts w:ascii="Times New Roman" w:hAnsi="Times New Roman" w:cs="Times New Roman"/>
          <w:szCs w:val="24"/>
        </w:rPr>
      </w:pPr>
      <w:r w:rsidRPr="00C13EE1">
        <w:rPr>
          <w:rFonts w:ascii="Times New Roman" w:hAnsi="Times New Roman" w:cs="Times New Roman"/>
          <w:szCs w:val="24"/>
        </w:rPr>
        <w:t>B- and C-type 38 fully equipped transport vehicles for emergency assistance units – tender completed, the contract concluded, delivery is pending in 2021,</w:t>
      </w:r>
    </w:p>
    <w:p w14:paraId="7DDD3A3D" w14:textId="34C5B72F" w:rsidR="00794A84" w:rsidRPr="00C13EE1" w:rsidRDefault="00794A84" w:rsidP="00C13EE1">
      <w:pPr>
        <w:pStyle w:val="ListParagraph"/>
        <w:numPr>
          <w:ilvl w:val="0"/>
          <w:numId w:val="22"/>
        </w:numPr>
        <w:jc w:val="both"/>
        <w:rPr>
          <w:rFonts w:ascii="Times New Roman" w:hAnsi="Times New Roman" w:cs="Times New Roman"/>
          <w:szCs w:val="24"/>
        </w:rPr>
      </w:pPr>
      <w:r w:rsidRPr="00C13EE1">
        <w:rPr>
          <w:rFonts w:ascii="Times New Roman" w:hAnsi="Times New Roman" w:cs="Times New Roman"/>
          <w:szCs w:val="24"/>
        </w:rPr>
        <w:t xml:space="preserve">Tetra radio transmission equipment, to ensure high quality and effectiveness of emergency operations across the regions of the country, </w:t>
      </w:r>
      <w:r w:rsidR="00947765" w:rsidRPr="00C13EE1">
        <w:rPr>
          <w:rFonts w:ascii="Times New Roman" w:hAnsi="Times New Roman" w:cs="Times New Roman"/>
          <w:szCs w:val="24"/>
        </w:rPr>
        <w:t xml:space="preserve">- </w:t>
      </w:r>
      <w:r w:rsidRPr="00C13EE1">
        <w:rPr>
          <w:rFonts w:ascii="Times New Roman" w:hAnsi="Times New Roman" w:cs="Times New Roman"/>
          <w:szCs w:val="24"/>
        </w:rPr>
        <w:t>already procured and delivered, installation pending;</w:t>
      </w:r>
    </w:p>
    <w:p w14:paraId="2B103EE8" w14:textId="6D4D9E55" w:rsidR="00794A84" w:rsidRPr="00C13EE1" w:rsidRDefault="00794A84" w:rsidP="00C13EE1">
      <w:pPr>
        <w:pStyle w:val="ListParagraph"/>
        <w:numPr>
          <w:ilvl w:val="0"/>
          <w:numId w:val="22"/>
        </w:numPr>
        <w:jc w:val="both"/>
        <w:rPr>
          <w:rFonts w:ascii="Times New Roman" w:hAnsi="Times New Roman" w:cs="Times New Roman"/>
          <w:szCs w:val="24"/>
        </w:rPr>
      </w:pPr>
      <w:r w:rsidRPr="00C13EE1">
        <w:rPr>
          <w:rFonts w:ascii="Times New Roman" w:hAnsi="Times New Roman" w:cs="Times New Roman"/>
          <w:szCs w:val="24"/>
        </w:rPr>
        <w:t>Essential medical equipment package for emergency medical units, and</w:t>
      </w:r>
    </w:p>
    <w:p w14:paraId="3213D94C" w14:textId="79426222" w:rsidR="004F63AA" w:rsidRPr="00C13EE1" w:rsidRDefault="00794A84" w:rsidP="00C13EE1">
      <w:pPr>
        <w:pStyle w:val="ListParagraph"/>
        <w:numPr>
          <w:ilvl w:val="0"/>
          <w:numId w:val="22"/>
        </w:numPr>
        <w:jc w:val="both"/>
        <w:rPr>
          <w:rFonts w:ascii="Times New Roman" w:hAnsi="Times New Roman" w:cs="Times New Roman"/>
          <w:szCs w:val="24"/>
        </w:rPr>
      </w:pPr>
      <w:r w:rsidRPr="00C13EE1">
        <w:rPr>
          <w:rFonts w:ascii="Times New Roman" w:hAnsi="Times New Roman" w:cs="Times New Roman"/>
          <w:szCs w:val="24"/>
        </w:rPr>
        <w:t xml:space="preserve">Server infrastructure, to improve technical means for data collection and management further.  </w:t>
      </w:r>
    </w:p>
    <w:p w14:paraId="08C5AD9F" w14:textId="56E8F87B" w:rsidR="00306D03" w:rsidRPr="00F21FCF" w:rsidRDefault="00306D03" w:rsidP="00E05EAD">
      <w:pPr>
        <w:jc w:val="both"/>
        <w:rPr>
          <w:sz w:val="22"/>
        </w:rPr>
      </w:pPr>
    </w:p>
    <w:p w14:paraId="7F55068E" w14:textId="73D60CBC" w:rsidR="00E05EAD" w:rsidRPr="00F21FCF" w:rsidRDefault="001466DB" w:rsidP="00E05EAD">
      <w:pPr>
        <w:jc w:val="both"/>
        <w:rPr>
          <w:sz w:val="22"/>
        </w:rPr>
      </w:pPr>
      <w:r>
        <w:rPr>
          <w:sz w:val="22"/>
        </w:rPr>
        <w:t>In additions to the above</w:t>
      </w:r>
      <w:r w:rsidR="00947765">
        <w:rPr>
          <w:sz w:val="22"/>
        </w:rPr>
        <w:t xml:space="preserve"> list of essential goods being procured, r</w:t>
      </w:r>
      <w:r w:rsidR="00E05EAD" w:rsidRPr="00F21FCF">
        <w:rPr>
          <w:sz w:val="22"/>
        </w:rPr>
        <w:t xml:space="preserve">epairs of the building and physical structure of Kutaisi sub-Office of the Centre has been also prioritized to keep in pipeline, not operationalized yet. </w:t>
      </w:r>
    </w:p>
    <w:p w14:paraId="7BE96E5E" w14:textId="77777777" w:rsidR="00E05EAD" w:rsidRPr="00F21FCF" w:rsidRDefault="00E05EAD" w:rsidP="00E05EAD">
      <w:pPr>
        <w:jc w:val="both"/>
        <w:rPr>
          <w:sz w:val="22"/>
        </w:rPr>
      </w:pPr>
    </w:p>
    <w:p w14:paraId="3700A21A" w14:textId="3D825379" w:rsidR="00395C94" w:rsidRPr="00C13EE1" w:rsidRDefault="00395C94" w:rsidP="00C13EE1">
      <w:pPr>
        <w:spacing w:after="160" w:line="259" w:lineRule="auto"/>
        <w:contextualSpacing/>
        <w:jc w:val="both"/>
        <w:rPr>
          <w:b/>
          <w:sz w:val="22"/>
          <w:szCs w:val="22"/>
        </w:rPr>
      </w:pPr>
      <w:r w:rsidRPr="00C13EE1">
        <w:rPr>
          <w:b/>
          <w:sz w:val="22"/>
          <w:szCs w:val="22"/>
        </w:rPr>
        <w:t>With special means considered under the Project, to ensure Technical Assistance for greater policy level and innovative contribution towards strengthening the national health system:</w:t>
      </w:r>
    </w:p>
    <w:p w14:paraId="00A36DC2" w14:textId="77777777" w:rsidR="00395C94" w:rsidRDefault="00395C94" w:rsidP="00395C94">
      <w:pPr>
        <w:pStyle w:val="ListParagraph"/>
        <w:spacing w:after="160" w:line="259" w:lineRule="auto"/>
        <w:contextualSpacing/>
        <w:jc w:val="both"/>
        <w:rPr>
          <w:rFonts w:ascii="Times New Roman" w:hAnsi="Times New Roman" w:cs="Times New Roman"/>
          <w:b/>
        </w:rPr>
      </w:pPr>
    </w:p>
    <w:p w14:paraId="0FDB6441" w14:textId="71A4F9F2" w:rsidR="00395C94" w:rsidRPr="00C13EE1" w:rsidRDefault="00395C94" w:rsidP="00C13EE1">
      <w:pPr>
        <w:pStyle w:val="ListParagraph"/>
        <w:numPr>
          <w:ilvl w:val="0"/>
          <w:numId w:val="24"/>
        </w:numPr>
        <w:spacing w:after="160" w:line="259" w:lineRule="auto"/>
        <w:contextualSpacing/>
        <w:jc w:val="both"/>
        <w:rPr>
          <w:rFonts w:ascii="Times New Roman" w:hAnsi="Times New Roman" w:cs="Times New Roman"/>
          <w:szCs w:val="24"/>
        </w:rPr>
      </w:pPr>
      <w:r w:rsidRPr="00C13EE1">
        <w:rPr>
          <w:rFonts w:ascii="Times New Roman" w:hAnsi="Times New Roman" w:cs="Times New Roman"/>
          <w:szCs w:val="24"/>
        </w:rPr>
        <w:t>Self-isolation &amp; quarantine case management electronic platform has been developed and made functional;</w:t>
      </w:r>
    </w:p>
    <w:p w14:paraId="62A2C78F" w14:textId="1F57CE11" w:rsidR="00395C94" w:rsidRPr="00C13EE1" w:rsidRDefault="00395C94" w:rsidP="00C13EE1">
      <w:pPr>
        <w:pStyle w:val="ListParagraph"/>
        <w:numPr>
          <w:ilvl w:val="0"/>
          <w:numId w:val="24"/>
        </w:numPr>
        <w:spacing w:after="160" w:line="259" w:lineRule="auto"/>
        <w:contextualSpacing/>
        <w:jc w:val="both"/>
        <w:rPr>
          <w:rFonts w:ascii="Times New Roman" w:hAnsi="Times New Roman" w:cs="Times New Roman"/>
          <w:szCs w:val="24"/>
        </w:rPr>
      </w:pPr>
      <w:r w:rsidRPr="00C13EE1">
        <w:rPr>
          <w:rFonts w:ascii="Times New Roman" w:hAnsi="Times New Roman" w:cs="Times New Roman"/>
          <w:szCs w:val="24"/>
        </w:rPr>
        <w:t>STOP-COVID mobile application supported further to ensure population engagement and crowed sourcing for containment of spread of COVID-19 till end 2020.</w:t>
      </w:r>
    </w:p>
    <w:p w14:paraId="640AC98D" w14:textId="77777777" w:rsidR="00E05EAD" w:rsidRPr="00F21FCF" w:rsidRDefault="00E05EAD" w:rsidP="00E05EAD">
      <w:pPr>
        <w:pStyle w:val="ListParagraph"/>
        <w:jc w:val="both"/>
        <w:rPr>
          <w:rFonts w:ascii="Times New Roman" w:hAnsi="Times New Roman" w:cs="Times New Roman"/>
        </w:rPr>
      </w:pPr>
    </w:p>
    <w:p w14:paraId="0CE310ED" w14:textId="55D387B0" w:rsidR="00E05EAD" w:rsidRPr="00C13EE1" w:rsidRDefault="00E05EAD" w:rsidP="00C13EE1">
      <w:pPr>
        <w:spacing w:after="160" w:line="259" w:lineRule="auto"/>
        <w:contextualSpacing/>
        <w:jc w:val="both"/>
        <w:rPr>
          <w:b/>
          <w:sz w:val="22"/>
          <w:szCs w:val="22"/>
        </w:rPr>
      </w:pPr>
      <w:r w:rsidRPr="00C13EE1">
        <w:rPr>
          <w:b/>
          <w:sz w:val="22"/>
          <w:szCs w:val="22"/>
        </w:rPr>
        <w:lastRenderedPageBreak/>
        <w:t xml:space="preserve">Emergency procurement of the vital package of essential equipment </w:t>
      </w:r>
      <w:r w:rsidR="000D153B" w:rsidRPr="00C13EE1">
        <w:rPr>
          <w:b/>
          <w:sz w:val="22"/>
          <w:szCs w:val="22"/>
        </w:rPr>
        <w:t>(following the</w:t>
      </w:r>
      <w:r w:rsidRPr="00C13EE1">
        <w:rPr>
          <w:b/>
          <w:sz w:val="22"/>
          <w:szCs w:val="22"/>
        </w:rPr>
        <w:t xml:space="preserve"> furniture </w:t>
      </w:r>
      <w:r w:rsidR="000D153B" w:rsidRPr="00C13EE1">
        <w:rPr>
          <w:b/>
          <w:sz w:val="22"/>
          <w:szCs w:val="22"/>
        </w:rPr>
        <w:t xml:space="preserve">procured previously) </w:t>
      </w:r>
      <w:r w:rsidRPr="00C13EE1">
        <w:rPr>
          <w:b/>
          <w:sz w:val="22"/>
          <w:szCs w:val="22"/>
        </w:rPr>
        <w:t>for the 100 strategic PHC facilities to strengthen the frontline of the response made possible under the Project via the Bank’s direct procurement modality</w:t>
      </w:r>
      <w:r w:rsidR="000D153B" w:rsidRPr="00C13EE1">
        <w:rPr>
          <w:b/>
          <w:sz w:val="22"/>
          <w:szCs w:val="22"/>
        </w:rPr>
        <w:t>, almost completed</w:t>
      </w:r>
      <w:r w:rsidRPr="00C13EE1">
        <w:rPr>
          <w:b/>
          <w:sz w:val="22"/>
          <w:szCs w:val="22"/>
        </w:rPr>
        <w:t>;</w:t>
      </w:r>
    </w:p>
    <w:p w14:paraId="7FFA35D8" w14:textId="77777777" w:rsidR="00C13EE1" w:rsidRPr="00C13EE1" w:rsidRDefault="00C13EE1" w:rsidP="00C13EE1">
      <w:pPr>
        <w:spacing w:after="160" w:line="259" w:lineRule="auto"/>
        <w:contextualSpacing/>
        <w:jc w:val="both"/>
        <w:rPr>
          <w:b/>
        </w:rPr>
      </w:pPr>
    </w:p>
    <w:p w14:paraId="5B43E2D8" w14:textId="77777777" w:rsidR="00C507ED" w:rsidRDefault="00E05EAD" w:rsidP="00E05EAD">
      <w:pPr>
        <w:jc w:val="both"/>
        <w:rPr>
          <w:sz w:val="22"/>
        </w:rPr>
      </w:pPr>
      <w:r w:rsidRPr="00F21FCF">
        <w:rPr>
          <w:sz w:val="22"/>
        </w:rPr>
        <w:t xml:space="preserve">The PIU was well positioned to proceed with procurement of initial package(s) of equipment for strategically important selected 100 PHC facilities playing vital role in ongoing accelerated response of Georgia to the COVID-19 pandemic. – Totally, over 400 PHC facilities are being equipped </w:t>
      </w:r>
      <w:r w:rsidR="00C507ED">
        <w:rPr>
          <w:sz w:val="22"/>
        </w:rPr>
        <w:t xml:space="preserve">under the state </w:t>
      </w:r>
      <w:proofErr w:type="spellStart"/>
      <w:r w:rsidR="00C507ED">
        <w:rPr>
          <w:sz w:val="22"/>
        </w:rPr>
        <w:t>programme</w:t>
      </w:r>
      <w:proofErr w:type="spellEnd"/>
      <w:r w:rsidR="00C507ED">
        <w:rPr>
          <w:sz w:val="22"/>
        </w:rPr>
        <w:t xml:space="preserve"> </w:t>
      </w:r>
      <w:r w:rsidR="00C507ED" w:rsidRPr="00C507ED">
        <w:rPr>
          <w:sz w:val="22"/>
        </w:rPr>
        <w:t xml:space="preserve">to strengthen the PHC facilities </w:t>
      </w:r>
      <w:r w:rsidRPr="00F21FCF">
        <w:rPr>
          <w:sz w:val="22"/>
        </w:rPr>
        <w:t xml:space="preserve">with basic </w:t>
      </w:r>
      <w:r w:rsidR="00C507ED">
        <w:rPr>
          <w:sz w:val="22"/>
        </w:rPr>
        <w:t xml:space="preserve">package of 36 items of </w:t>
      </w:r>
      <w:r w:rsidRPr="00F21FCF">
        <w:rPr>
          <w:sz w:val="22"/>
        </w:rPr>
        <w:t>modern equipment to ensure strong first response and universal access to quality essent</w:t>
      </w:r>
      <w:r w:rsidR="00C507ED">
        <w:rPr>
          <w:sz w:val="22"/>
        </w:rPr>
        <w:t>ial services at a primary level</w:t>
      </w:r>
      <w:r w:rsidRPr="00F21FCF">
        <w:rPr>
          <w:sz w:val="22"/>
        </w:rPr>
        <w:t xml:space="preserve">. </w:t>
      </w:r>
    </w:p>
    <w:p w14:paraId="7E0CFA62" w14:textId="74C6AA43" w:rsidR="00E05EAD" w:rsidRDefault="00C507ED" w:rsidP="00E05EAD">
      <w:pPr>
        <w:jc w:val="both"/>
        <w:rPr>
          <w:sz w:val="22"/>
        </w:rPr>
      </w:pPr>
      <w:r>
        <w:rPr>
          <w:sz w:val="22"/>
        </w:rPr>
        <w:t xml:space="preserve">In this respect, the WB Project </w:t>
      </w:r>
      <w:r w:rsidR="00E05EAD" w:rsidRPr="00F21FCF">
        <w:rPr>
          <w:sz w:val="22"/>
        </w:rPr>
        <w:t xml:space="preserve">contribution to urgently procure the essential package for front line </w:t>
      </w:r>
      <w:r>
        <w:rPr>
          <w:sz w:val="22"/>
        </w:rPr>
        <w:t xml:space="preserve">largest </w:t>
      </w:r>
      <w:r w:rsidR="00E05EAD" w:rsidRPr="00F21FCF">
        <w:rPr>
          <w:sz w:val="22"/>
        </w:rPr>
        <w:t xml:space="preserve">100 facilities has been paramount. </w:t>
      </w:r>
    </w:p>
    <w:p w14:paraId="047EC281" w14:textId="5F88AD82" w:rsidR="00C507ED" w:rsidRPr="00F21FCF" w:rsidRDefault="00C507ED" w:rsidP="00E05EAD">
      <w:pPr>
        <w:jc w:val="both"/>
        <w:rPr>
          <w:sz w:val="22"/>
        </w:rPr>
      </w:pPr>
      <w:r>
        <w:rPr>
          <w:sz w:val="22"/>
        </w:rPr>
        <w:t>The procurement is completed, with majority of equipment items delivered and distributed already. Only remaining part of delivery of oxygen concentrators pending from China, by mid-January 2021.</w:t>
      </w:r>
    </w:p>
    <w:p w14:paraId="21EB39B0" w14:textId="77777777" w:rsidR="00E05EAD" w:rsidRPr="00C13EE1" w:rsidRDefault="00E05EAD" w:rsidP="00E05EAD">
      <w:pPr>
        <w:pStyle w:val="ListParagraph"/>
        <w:jc w:val="both"/>
        <w:rPr>
          <w:rFonts w:ascii="Times New Roman" w:hAnsi="Times New Roman" w:cs="Times New Roman"/>
          <w:b/>
        </w:rPr>
      </w:pPr>
    </w:p>
    <w:p w14:paraId="6AA731F1" w14:textId="65CF0FA4" w:rsidR="00C507ED" w:rsidRPr="00C13EE1" w:rsidRDefault="00C507ED" w:rsidP="00C13EE1">
      <w:pPr>
        <w:spacing w:after="160" w:line="259" w:lineRule="auto"/>
        <w:contextualSpacing/>
        <w:jc w:val="both"/>
        <w:rPr>
          <w:b/>
          <w:sz w:val="22"/>
          <w:szCs w:val="22"/>
        </w:rPr>
      </w:pPr>
      <w:r w:rsidRPr="00C13EE1">
        <w:rPr>
          <w:b/>
          <w:sz w:val="22"/>
          <w:szCs w:val="22"/>
        </w:rPr>
        <w:t>To strengthen the operational capacity of major national systems for health services quality assurance, 15 transport vehicles have been purchased for LEPL Agency for Regulation of Medical and Pharmaceutical Activities.</w:t>
      </w:r>
    </w:p>
    <w:p w14:paraId="580713C3" w14:textId="77777777" w:rsidR="00E05EAD" w:rsidRPr="00F21FCF" w:rsidRDefault="00E05EAD" w:rsidP="00E05EAD">
      <w:pPr>
        <w:jc w:val="both"/>
        <w:rPr>
          <w:sz w:val="22"/>
        </w:rPr>
      </w:pPr>
    </w:p>
    <w:p w14:paraId="62BF062A" w14:textId="413A609A" w:rsidR="00F070DE" w:rsidRPr="009E1D5C" w:rsidRDefault="002F1D4F" w:rsidP="006A1FAB">
      <w:pPr>
        <w:pStyle w:val="Heading1"/>
        <w:shd w:val="clear" w:color="auto" w:fill="D5DCE4" w:themeFill="text2" w:themeFillTint="33"/>
        <w:ind w:left="-90"/>
        <w:rPr>
          <w:rFonts w:ascii="Times New Roman" w:eastAsiaTheme="minorHAnsi" w:hAnsi="Times New Roman" w:cs="Times New Roman"/>
          <w:b w:val="0"/>
          <w:bCs w:val="0"/>
          <w:color w:val="000000"/>
          <w:kern w:val="0"/>
        </w:rPr>
      </w:pPr>
      <w:r>
        <w:rPr>
          <w:rFonts w:ascii="Times New Roman" w:eastAsiaTheme="minorHAnsi" w:hAnsi="Times New Roman" w:cs="Times New Roman"/>
          <w:b w:val="0"/>
          <w:bCs w:val="0"/>
          <w:color w:val="000000"/>
          <w:kern w:val="0"/>
        </w:rPr>
        <w:t>PROJECT PROCUREMENT MANAGEMENT</w:t>
      </w:r>
    </w:p>
    <w:p w14:paraId="555C6321" w14:textId="77777777" w:rsidR="00F070DE" w:rsidRPr="003E78DA" w:rsidRDefault="00F070DE" w:rsidP="00F62669">
      <w:pPr>
        <w:ind w:left="-142"/>
        <w:rPr>
          <w:b/>
        </w:rPr>
      </w:pPr>
    </w:p>
    <w:p w14:paraId="1E5E37A1" w14:textId="77777777" w:rsidR="006A1FAB" w:rsidRDefault="00157F70" w:rsidP="006A1FAB">
      <w:pPr>
        <w:ind w:left="-142"/>
        <w:jc w:val="both"/>
        <w:rPr>
          <w:rFonts w:asciiTheme="minorHAnsi" w:hAnsiTheme="minorHAnsi"/>
          <w:sz w:val="22"/>
          <w:szCs w:val="22"/>
          <w:lang w:val="ka-GE"/>
        </w:rPr>
      </w:pPr>
      <w:r w:rsidRPr="006A1FAB">
        <w:rPr>
          <w:sz w:val="22"/>
          <w:szCs w:val="22"/>
        </w:rPr>
        <w:t>During the reporting period 19</w:t>
      </w:r>
      <w:r w:rsidR="009E1D5C" w:rsidRPr="006A1FAB">
        <w:rPr>
          <w:sz w:val="22"/>
          <w:szCs w:val="22"/>
        </w:rPr>
        <w:t xml:space="preserve"> contracts </w:t>
      </w:r>
      <w:r w:rsidR="0070177C" w:rsidRPr="006A1FAB">
        <w:rPr>
          <w:sz w:val="22"/>
          <w:szCs w:val="22"/>
        </w:rPr>
        <w:t xml:space="preserve">were </w:t>
      </w:r>
      <w:r w:rsidR="00C46EDD" w:rsidRPr="006A1FAB">
        <w:rPr>
          <w:sz w:val="22"/>
          <w:szCs w:val="22"/>
        </w:rPr>
        <w:t xml:space="preserve">signed, out of which, </w:t>
      </w:r>
      <w:r w:rsidRPr="006A1FAB">
        <w:rPr>
          <w:sz w:val="22"/>
          <w:szCs w:val="22"/>
        </w:rPr>
        <w:t>2</w:t>
      </w:r>
      <w:r w:rsidR="00010664" w:rsidRPr="006A1FAB">
        <w:rPr>
          <w:sz w:val="22"/>
          <w:szCs w:val="22"/>
        </w:rPr>
        <w:t xml:space="preserve"> contract has been signed under the component III</w:t>
      </w:r>
      <w:r w:rsidRPr="006A1FAB">
        <w:rPr>
          <w:sz w:val="22"/>
          <w:szCs w:val="22"/>
        </w:rPr>
        <w:t xml:space="preserve"> and rest 17</w:t>
      </w:r>
      <w:r w:rsidR="00010664" w:rsidRPr="006A1FAB">
        <w:rPr>
          <w:sz w:val="22"/>
          <w:szCs w:val="22"/>
        </w:rPr>
        <w:t xml:space="preserve"> under component 1. </w:t>
      </w:r>
    </w:p>
    <w:p w14:paraId="60F10EF3" w14:textId="77777777" w:rsidR="006A1FAB" w:rsidRDefault="006A1FAB" w:rsidP="006A1FAB">
      <w:pPr>
        <w:ind w:left="-142"/>
        <w:jc w:val="both"/>
        <w:rPr>
          <w:rFonts w:asciiTheme="minorHAnsi" w:hAnsiTheme="minorHAnsi"/>
          <w:sz w:val="22"/>
          <w:szCs w:val="22"/>
          <w:lang w:val="ka-GE"/>
        </w:rPr>
      </w:pPr>
    </w:p>
    <w:p w14:paraId="3C8EC3DF" w14:textId="77777777" w:rsidR="006A1FAB" w:rsidRDefault="006A1FAB" w:rsidP="006A1FAB">
      <w:pPr>
        <w:ind w:left="-142"/>
        <w:jc w:val="both"/>
        <w:rPr>
          <w:b/>
          <w:sz w:val="22"/>
          <w:szCs w:val="22"/>
        </w:rPr>
      </w:pPr>
      <w:r w:rsidRPr="006A1FAB">
        <w:rPr>
          <w:b/>
          <w:bCs/>
          <w:color w:val="2E74B5" w:themeColor="accent1" w:themeShade="BF"/>
          <w:sz w:val="22"/>
          <w:szCs w:val="22"/>
        </w:rPr>
        <w:t>PROCUREMENT ACTIVITIES</w:t>
      </w:r>
      <w:r w:rsidRPr="006A1FAB">
        <w:rPr>
          <w:b/>
          <w:sz w:val="22"/>
          <w:szCs w:val="22"/>
        </w:rPr>
        <w:t xml:space="preserve"> </w:t>
      </w:r>
    </w:p>
    <w:p w14:paraId="59C4E7E0" w14:textId="77777777" w:rsidR="006A1FAB" w:rsidRDefault="006A1FAB" w:rsidP="006A1FAB">
      <w:pPr>
        <w:ind w:left="-142"/>
        <w:jc w:val="both"/>
        <w:rPr>
          <w:b/>
          <w:bCs/>
          <w:color w:val="2E74B5" w:themeColor="accent1" w:themeShade="BF"/>
          <w:sz w:val="22"/>
          <w:szCs w:val="22"/>
        </w:rPr>
      </w:pPr>
      <w:r w:rsidRPr="00340887">
        <w:rPr>
          <w:b/>
          <w:bCs/>
          <w:color w:val="2E74B5" w:themeColor="accent1" w:themeShade="BF"/>
          <w:sz w:val="22"/>
          <w:szCs w:val="22"/>
        </w:rPr>
        <w:t>COMPONENT 1. Emergency covid-19 response</w:t>
      </w:r>
    </w:p>
    <w:p w14:paraId="163C9C83" w14:textId="77777777" w:rsidR="006A1FAB" w:rsidRDefault="006A1FAB" w:rsidP="006A1FAB">
      <w:pPr>
        <w:ind w:left="-142"/>
        <w:jc w:val="both"/>
        <w:rPr>
          <w:b/>
          <w:bCs/>
          <w:color w:val="2E74B5" w:themeColor="accent1" w:themeShade="BF"/>
          <w:sz w:val="22"/>
          <w:szCs w:val="22"/>
        </w:rPr>
      </w:pPr>
    </w:p>
    <w:p w14:paraId="1BFA2DA3" w14:textId="41E93D6A" w:rsidR="00704E99" w:rsidRPr="00CB6FCF" w:rsidRDefault="00181AB2" w:rsidP="006A1FAB">
      <w:pPr>
        <w:rPr>
          <w:sz w:val="22"/>
          <w:szCs w:val="22"/>
        </w:rPr>
      </w:pPr>
      <w:r w:rsidRPr="00CB6FCF">
        <w:rPr>
          <w:sz w:val="22"/>
          <w:szCs w:val="22"/>
        </w:rPr>
        <w:t>1.</w:t>
      </w:r>
      <w:r w:rsidR="00352421" w:rsidRPr="00CB6FCF">
        <w:rPr>
          <w:sz w:val="22"/>
          <w:szCs w:val="22"/>
        </w:rPr>
        <w:t xml:space="preserve">1. </w:t>
      </w:r>
      <w:r w:rsidR="006A1FAB" w:rsidRPr="00CB6FCF">
        <w:rPr>
          <w:sz w:val="22"/>
          <w:szCs w:val="22"/>
        </w:rPr>
        <w:t>List of c</w:t>
      </w:r>
      <w:r w:rsidR="00010664" w:rsidRPr="00CB6FCF">
        <w:rPr>
          <w:sz w:val="22"/>
          <w:szCs w:val="22"/>
        </w:rPr>
        <w:t>onsultancy service</w:t>
      </w:r>
      <w:r w:rsidR="006A1FAB" w:rsidRPr="00CB6FCF">
        <w:rPr>
          <w:sz w:val="22"/>
          <w:szCs w:val="22"/>
        </w:rPr>
        <w:t>s</w:t>
      </w:r>
      <w:r w:rsidR="00142EC9" w:rsidRPr="00CB6FCF">
        <w:rPr>
          <w:sz w:val="22"/>
          <w:szCs w:val="22"/>
        </w:rPr>
        <w:t xml:space="preserve"> </w:t>
      </w:r>
      <w:r w:rsidR="006A1FAB" w:rsidRPr="00CB6FCF">
        <w:rPr>
          <w:sz w:val="22"/>
          <w:szCs w:val="22"/>
        </w:rPr>
        <w:t>signed during the reporting period:</w:t>
      </w:r>
    </w:p>
    <w:tbl>
      <w:tblPr>
        <w:tblW w:w="10711" w:type="dxa"/>
        <w:tblInd w:w="-275" w:type="dxa"/>
        <w:tblLayout w:type="fixed"/>
        <w:tblLook w:val="04A0" w:firstRow="1" w:lastRow="0" w:firstColumn="1" w:lastColumn="0" w:noHBand="0" w:noVBand="1"/>
      </w:tblPr>
      <w:tblGrid>
        <w:gridCol w:w="540"/>
        <w:gridCol w:w="27"/>
        <w:gridCol w:w="1537"/>
        <w:gridCol w:w="1055"/>
        <w:gridCol w:w="863"/>
        <w:gridCol w:w="1824"/>
        <w:gridCol w:w="1344"/>
        <w:gridCol w:w="1248"/>
        <w:gridCol w:w="1028"/>
        <w:gridCol w:w="1245"/>
      </w:tblGrid>
      <w:tr w:rsidR="006A1FAB" w:rsidRPr="003E78DA" w14:paraId="17CE6B4D" w14:textId="77777777" w:rsidTr="006A1FAB">
        <w:trPr>
          <w:trHeight w:val="828"/>
        </w:trPr>
        <w:tc>
          <w:tcPr>
            <w:tcW w:w="5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083B99" w14:textId="77777777" w:rsidR="006A1FAB" w:rsidRPr="003E78DA" w:rsidRDefault="006A1FAB" w:rsidP="00704E99">
            <w:pPr>
              <w:jc w:val="center"/>
              <w:rPr>
                <w:b/>
                <w:bCs/>
                <w:color w:val="000000"/>
                <w:sz w:val="16"/>
                <w:szCs w:val="16"/>
              </w:rPr>
            </w:pPr>
            <w:r>
              <w:rPr>
                <w:b/>
                <w:bCs/>
                <w:color w:val="000000"/>
                <w:sz w:val="16"/>
                <w:szCs w:val="16"/>
              </w:rPr>
              <w:t>N</w:t>
            </w:r>
            <w:r w:rsidRPr="003E78DA">
              <w:rPr>
                <w:b/>
                <w:bCs/>
                <w:color w:val="000000"/>
                <w:sz w:val="16"/>
                <w:szCs w:val="16"/>
              </w:rPr>
              <w:t xml:space="preserve">          </w:t>
            </w:r>
          </w:p>
        </w:tc>
        <w:tc>
          <w:tcPr>
            <w:tcW w:w="156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B580E2" w14:textId="6E01F8EF" w:rsidR="006A1FAB" w:rsidRPr="003E78DA" w:rsidRDefault="006A1FAB" w:rsidP="00704E99">
            <w:pPr>
              <w:jc w:val="center"/>
              <w:rPr>
                <w:b/>
                <w:bCs/>
                <w:color w:val="000000"/>
                <w:sz w:val="16"/>
                <w:szCs w:val="16"/>
              </w:rPr>
            </w:pPr>
            <w:r w:rsidRPr="003E78DA">
              <w:rPr>
                <w:b/>
                <w:bCs/>
                <w:sz w:val="16"/>
                <w:szCs w:val="16"/>
              </w:rPr>
              <w:t>Activity Reference No. / Description:</w:t>
            </w:r>
          </w:p>
        </w:tc>
        <w:tc>
          <w:tcPr>
            <w:tcW w:w="105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91E408F" w14:textId="2184147D" w:rsidR="006A1FAB" w:rsidRPr="003E78DA" w:rsidRDefault="006A1FAB" w:rsidP="00704E99">
            <w:pPr>
              <w:jc w:val="center"/>
              <w:rPr>
                <w:b/>
                <w:bCs/>
                <w:color w:val="000000"/>
                <w:sz w:val="16"/>
                <w:szCs w:val="16"/>
              </w:rPr>
            </w:pPr>
            <w:r>
              <w:rPr>
                <w:b/>
                <w:bCs/>
                <w:color w:val="000000"/>
                <w:sz w:val="16"/>
                <w:szCs w:val="16"/>
              </w:rPr>
              <w:t>Contract Type</w:t>
            </w:r>
            <w:r w:rsidRPr="003E78DA">
              <w:rPr>
                <w:b/>
                <w:bCs/>
                <w:color w:val="000000"/>
                <w:sz w:val="16"/>
                <w:szCs w:val="16"/>
              </w:rPr>
              <w:t>:</w:t>
            </w:r>
          </w:p>
        </w:tc>
        <w:tc>
          <w:tcPr>
            <w:tcW w:w="86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89F7B59" w14:textId="77777777" w:rsidR="006A1FAB" w:rsidRPr="003E78DA" w:rsidRDefault="006A1FAB" w:rsidP="00704E99">
            <w:pPr>
              <w:jc w:val="center"/>
              <w:rPr>
                <w:b/>
                <w:bCs/>
                <w:color w:val="000000"/>
                <w:sz w:val="16"/>
                <w:szCs w:val="16"/>
              </w:rPr>
            </w:pPr>
            <w:r w:rsidRPr="003E78DA">
              <w:rPr>
                <w:b/>
                <w:bCs/>
                <w:color w:val="000000"/>
                <w:sz w:val="16"/>
                <w:szCs w:val="16"/>
              </w:rPr>
              <w:t xml:space="preserve">Type of procurement </w:t>
            </w:r>
          </w:p>
        </w:tc>
        <w:tc>
          <w:tcPr>
            <w:tcW w:w="182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94BF785" w14:textId="77777777" w:rsidR="006A1FAB" w:rsidRPr="003E78DA" w:rsidRDefault="006A1FAB" w:rsidP="00704E99">
            <w:pPr>
              <w:jc w:val="center"/>
              <w:rPr>
                <w:b/>
                <w:bCs/>
                <w:color w:val="000000"/>
                <w:sz w:val="16"/>
                <w:szCs w:val="16"/>
              </w:rPr>
            </w:pPr>
            <w:r w:rsidRPr="003E78DA">
              <w:rPr>
                <w:b/>
                <w:bCs/>
                <w:color w:val="000000"/>
                <w:sz w:val="16"/>
                <w:szCs w:val="16"/>
              </w:rPr>
              <w:t xml:space="preserve">Consultant  name </w:t>
            </w:r>
          </w:p>
        </w:tc>
        <w:tc>
          <w:tcPr>
            <w:tcW w:w="134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263A29F" w14:textId="77777777" w:rsidR="006A1FAB" w:rsidRPr="003E78DA" w:rsidRDefault="006A1FAB" w:rsidP="00704E99">
            <w:pPr>
              <w:jc w:val="center"/>
              <w:rPr>
                <w:b/>
                <w:bCs/>
                <w:color w:val="000000"/>
                <w:sz w:val="16"/>
                <w:szCs w:val="16"/>
              </w:rPr>
            </w:pPr>
            <w:r w:rsidRPr="003E78DA">
              <w:rPr>
                <w:b/>
                <w:bCs/>
                <w:color w:val="000000"/>
                <w:sz w:val="16"/>
                <w:szCs w:val="16"/>
              </w:rPr>
              <w:t>Contract  N</w:t>
            </w:r>
          </w:p>
        </w:tc>
        <w:tc>
          <w:tcPr>
            <w:tcW w:w="124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362B0F5" w14:textId="77777777" w:rsidR="006A1FAB" w:rsidRPr="003E78DA" w:rsidRDefault="006A1FAB" w:rsidP="00704E99">
            <w:pPr>
              <w:jc w:val="center"/>
              <w:rPr>
                <w:b/>
                <w:bCs/>
                <w:color w:val="000000"/>
                <w:sz w:val="16"/>
                <w:szCs w:val="16"/>
              </w:rPr>
            </w:pPr>
            <w:r w:rsidRPr="003E78DA">
              <w:rPr>
                <w:b/>
                <w:bCs/>
                <w:color w:val="000000"/>
                <w:sz w:val="16"/>
                <w:szCs w:val="16"/>
              </w:rPr>
              <w:t xml:space="preserve"> signed dated </w:t>
            </w:r>
          </w:p>
        </w:tc>
        <w:tc>
          <w:tcPr>
            <w:tcW w:w="102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C2BA94E" w14:textId="77777777" w:rsidR="006A1FAB" w:rsidRPr="003E78DA" w:rsidRDefault="006A1FAB" w:rsidP="00704E99">
            <w:pPr>
              <w:jc w:val="center"/>
              <w:rPr>
                <w:b/>
                <w:bCs/>
                <w:color w:val="000000"/>
                <w:sz w:val="16"/>
                <w:szCs w:val="16"/>
              </w:rPr>
            </w:pPr>
            <w:r w:rsidRPr="003E78DA">
              <w:rPr>
                <w:b/>
                <w:bCs/>
                <w:color w:val="000000"/>
                <w:sz w:val="16"/>
                <w:szCs w:val="16"/>
              </w:rPr>
              <w:t>Delivery Date as defined by Incoterms</w:t>
            </w:r>
          </w:p>
        </w:tc>
        <w:tc>
          <w:tcPr>
            <w:tcW w:w="124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20AEA62" w14:textId="77777777" w:rsidR="006A1FAB" w:rsidRPr="003E78DA" w:rsidRDefault="006A1FAB" w:rsidP="00704E99">
            <w:pPr>
              <w:jc w:val="center"/>
              <w:rPr>
                <w:b/>
                <w:bCs/>
                <w:color w:val="000000"/>
                <w:sz w:val="16"/>
                <w:szCs w:val="16"/>
              </w:rPr>
            </w:pPr>
            <w:r w:rsidRPr="003E78DA">
              <w:rPr>
                <w:b/>
                <w:bCs/>
                <w:color w:val="000000"/>
                <w:sz w:val="16"/>
                <w:szCs w:val="16"/>
              </w:rPr>
              <w:t xml:space="preserve">Actual Total Price per Line item </w:t>
            </w:r>
            <w:r w:rsidRPr="003E78DA">
              <w:rPr>
                <w:b/>
                <w:bCs/>
                <w:color w:val="000000"/>
                <w:sz w:val="16"/>
                <w:szCs w:val="16"/>
              </w:rPr>
              <w:br/>
              <w:t>(Col. 7+8)</w:t>
            </w:r>
          </w:p>
        </w:tc>
      </w:tr>
      <w:tr w:rsidR="00704E99" w:rsidRPr="003E78DA" w14:paraId="5D6F1DCE" w14:textId="77777777" w:rsidTr="006A1FAB">
        <w:trPr>
          <w:trHeight w:val="156"/>
        </w:trPr>
        <w:tc>
          <w:tcPr>
            <w:tcW w:w="2104" w:type="dxa"/>
            <w:gridSpan w:val="3"/>
            <w:tcBorders>
              <w:top w:val="nil"/>
              <w:left w:val="single" w:sz="4" w:space="0" w:color="auto"/>
              <w:bottom w:val="single" w:sz="4" w:space="0" w:color="auto"/>
              <w:right w:val="single" w:sz="4" w:space="0" w:color="auto"/>
            </w:tcBorders>
            <w:shd w:val="clear" w:color="000000" w:fill="BFBFBF"/>
            <w:vAlign w:val="center"/>
            <w:hideMark/>
          </w:tcPr>
          <w:p w14:paraId="64F71734"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055" w:type="dxa"/>
            <w:tcBorders>
              <w:top w:val="nil"/>
              <w:left w:val="nil"/>
              <w:bottom w:val="single" w:sz="4" w:space="0" w:color="auto"/>
              <w:right w:val="single" w:sz="4" w:space="0" w:color="auto"/>
            </w:tcBorders>
            <w:shd w:val="clear" w:color="000000" w:fill="BFBFBF"/>
            <w:vAlign w:val="center"/>
            <w:hideMark/>
          </w:tcPr>
          <w:p w14:paraId="76420280"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863" w:type="dxa"/>
            <w:tcBorders>
              <w:top w:val="nil"/>
              <w:left w:val="nil"/>
              <w:bottom w:val="single" w:sz="4" w:space="0" w:color="auto"/>
              <w:right w:val="single" w:sz="4" w:space="0" w:color="auto"/>
            </w:tcBorders>
            <w:shd w:val="clear" w:color="000000" w:fill="BFBFBF"/>
            <w:vAlign w:val="center"/>
            <w:hideMark/>
          </w:tcPr>
          <w:p w14:paraId="5D66D5D2"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824" w:type="dxa"/>
            <w:tcBorders>
              <w:top w:val="nil"/>
              <w:left w:val="nil"/>
              <w:bottom w:val="single" w:sz="4" w:space="0" w:color="auto"/>
              <w:right w:val="single" w:sz="4" w:space="0" w:color="auto"/>
            </w:tcBorders>
            <w:shd w:val="clear" w:color="000000" w:fill="BFBFBF"/>
            <w:vAlign w:val="center"/>
            <w:hideMark/>
          </w:tcPr>
          <w:p w14:paraId="4D25B3BA"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344" w:type="dxa"/>
            <w:tcBorders>
              <w:top w:val="nil"/>
              <w:left w:val="nil"/>
              <w:bottom w:val="single" w:sz="4" w:space="0" w:color="auto"/>
              <w:right w:val="single" w:sz="4" w:space="0" w:color="auto"/>
            </w:tcBorders>
            <w:shd w:val="clear" w:color="000000" w:fill="BFBFBF"/>
            <w:vAlign w:val="center"/>
            <w:hideMark/>
          </w:tcPr>
          <w:p w14:paraId="3A6CC9A0"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248" w:type="dxa"/>
            <w:tcBorders>
              <w:top w:val="nil"/>
              <w:left w:val="nil"/>
              <w:bottom w:val="single" w:sz="4" w:space="0" w:color="auto"/>
              <w:right w:val="single" w:sz="4" w:space="0" w:color="auto"/>
            </w:tcBorders>
            <w:shd w:val="clear" w:color="000000" w:fill="BFBFBF"/>
            <w:vAlign w:val="center"/>
            <w:hideMark/>
          </w:tcPr>
          <w:p w14:paraId="7A7FDDE8"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028" w:type="dxa"/>
            <w:tcBorders>
              <w:top w:val="nil"/>
              <w:left w:val="nil"/>
              <w:bottom w:val="single" w:sz="4" w:space="0" w:color="auto"/>
              <w:right w:val="single" w:sz="4" w:space="0" w:color="auto"/>
            </w:tcBorders>
            <w:shd w:val="clear" w:color="000000" w:fill="BFBFBF"/>
            <w:vAlign w:val="center"/>
            <w:hideMark/>
          </w:tcPr>
          <w:p w14:paraId="167104DF"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245" w:type="dxa"/>
            <w:tcBorders>
              <w:top w:val="nil"/>
              <w:left w:val="nil"/>
              <w:bottom w:val="single" w:sz="4" w:space="0" w:color="auto"/>
              <w:right w:val="single" w:sz="4" w:space="0" w:color="auto"/>
            </w:tcBorders>
            <w:shd w:val="clear" w:color="000000" w:fill="BFBFBF"/>
            <w:vAlign w:val="center"/>
            <w:hideMark/>
          </w:tcPr>
          <w:p w14:paraId="08D48E98" w14:textId="77777777" w:rsidR="00704E99" w:rsidRPr="003E78DA" w:rsidRDefault="00704E99" w:rsidP="00704E99">
            <w:pPr>
              <w:jc w:val="center"/>
              <w:rPr>
                <w:b/>
                <w:bCs/>
                <w:color w:val="000000"/>
                <w:sz w:val="16"/>
                <w:szCs w:val="16"/>
              </w:rPr>
            </w:pPr>
            <w:r w:rsidRPr="003E78DA">
              <w:rPr>
                <w:b/>
                <w:bCs/>
                <w:color w:val="000000"/>
                <w:sz w:val="16"/>
                <w:szCs w:val="16"/>
              </w:rPr>
              <w:t> </w:t>
            </w:r>
          </w:p>
        </w:tc>
      </w:tr>
      <w:tr w:rsidR="00085008" w:rsidRPr="00CA2996" w14:paraId="02D2A2F7" w14:textId="77777777" w:rsidTr="006A1FAB">
        <w:trPr>
          <w:trHeight w:val="625"/>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04801" w14:textId="3FE61662" w:rsidR="00085008" w:rsidRPr="00CA2996" w:rsidRDefault="006A1FAB" w:rsidP="00085008">
            <w:pPr>
              <w:rPr>
                <w:b/>
                <w:bCs/>
                <w:sz w:val="16"/>
                <w:szCs w:val="16"/>
              </w:rPr>
            </w:pPr>
            <w:r>
              <w:rPr>
                <w:b/>
                <w:bCs/>
                <w:sz w:val="16"/>
                <w:szCs w:val="16"/>
              </w:rPr>
              <w:t>1</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AD757B5" w14:textId="2022F5EB" w:rsidR="00085008" w:rsidRPr="00CA2996" w:rsidRDefault="00085008" w:rsidP="00CA2996">
            <w:pPr>
              <w:jc w:val="center"/>
              <w:rPr>
                <w:b/>
                <w:bCs/>
                <w:sz w:val="16"/>
                <w:szCs w:val="16"/>
              </w:rPr>
            </w:pPr>
            <w:r w:rsidRPr="00CA2996">
              <w:rPr>
                <w:b/>
                <w:bCs/>
                <w:sz w:val="16"/>
                <w:szCs w:val="16"/>
              </w:rPr>
              <w:t>STOP COVID MOBILE APPLICATION</w:t>
            </w:r>
          </w:p>
        </w:tc>
        <w:tc>
          <w:tcPr>
            <w:tcW w:w="1055" w:type="dxa"/>
            <w:tcBorders>
              <w:top w:val="single" w:sz="4" w:space="0" w:color="auto"/>
              <w:left w:val="nil"/>
              <w:bottom w:val="single" w:sz="4" w:space="0" w:color="auto"/>
              <w:right w:val="single" w:sz="4" w:space="0" w:color="auto"/>
            </w:tcBorders>
            <w:shd w:val="clear" w:color="auto" w:fill="auto"/>
            <w:vAlign w:val="center"/>
          </w:tcPr>
          <w:p w14:paraId="024C7580" w14:textId="50D3DBAB" w:rsidR="00085008" w:rsidRPr="00CA2996" w:rsidRDefault="00085008" w:rsidP="00CA2996">
            <w:pPr>
              <w:jc w:val="center"/>
              <w:rPr>
                <w:b/>
                <w:bCs/>
                <w:sz w:val="16"/>
                <w:szCs w:val="16"/>
              </w:rPr>
            </w:pPr>
            <w:r w:rsidRPr="00CA2996">
              <w:rPr>
                <w:b/>
                <w:bCs/>
                <w:sz w:val="16"/>
                <w:szCs w:val="16"/>
              </w:rPr>
              <w:t>Consultant Services</w:t>
            </w:r>
          </w:p>
        </w:tc>
        <w:tc>
          <w:tcPr>
            <w:tcW w:w="863" w:type="dxa"/>
            <w:tcBorders>
              <w:top w:val="single" w:sz="4" w:space="0" w:color="auto"/>
              <w:left w:val="nil"/>
              <w:bottom w:val="single" w:sz="4" w:space="0" w:color="auto"/>
              <w:right w:val="single" w:sz="4" w:space="0" w:color="auto"/>
            </w:tcBorders>
            <w:shd w:val="clear" w:color="auto" w:fill="auto"/>
            <w:vAlign w:val="center"/>
          </w:tcPr>
          <w:p w14:paraId="4A44728F" w14:textId="6A9F1446" w:rsidR="00085008" w:rsidRPr="00CA2996" w:rsidRDefault="00085008" w:rsidP="00CA2996">
            <w:pPr>
              <w:jc w:val="center"/>
              <w:rPr>
                <w:b/>
                <w:bCs/>
                <w:sz w:val="16"/>
                <w:szCs w:val="16"/>
              </w:rPr>
            </w:pPr>
            <w:r w:rsidRPr="00CA2996">
              <w:rPr>
                <w:b/>
                <w:bCs/>
                <w:sz w:val="16"/>
                <w:szCs w:val="16"/>
              </w:rPr>
              <w:t xml:space="preserve">Direct </w:t>
            </w:r>
          </w:p>
        </w:tc>
        <w:tc>
          <w:tcPr>
            <w:tcW w:w="1824" w:type="dxa"/>
            <w:tcBorders>
              <w:top w:val="single" w:sz="4" w:space="0" w:color="auto"/>
              <w:left w:val="nil"/>
              <w:bottom w:val="single" w:sz="4" w:space="0" w:color="auto"/>
              <w:right w:val="single" w:sz="4" w:space="0" w:color="auto"/>
            </w:tcBorders>
            <w:shd w:val="clear" w:color="auto" w:fill="auto"/>
            <w:vAlign w:val="center"/>
          </w:tcPr>
          <w:p w14:paraId="3EEBC798" w14:textId="73D9A382" w:rsidR="00085008" w:rsidRPr="00CA2996" w:rsidRDefault="00085008" w:rsidP="00CA2996">
            <w:pPr>
              <w:jc w:val="center"/>
              <w:rPr>
                <w:b/>
                <w:bCs/>
                <w:sz w:val="16"/>
                <w:szCs w:val="16"/>
              </w:rPr>
            </w:pPr>
            <w:proofErr w:type="spellStart"/>
            <w:r w:rsidRPr="00CA2996">
              <w:rPr>
                <w:b/>
                <w:bCs/>
                <w:sz w:val="16"/>
                <w:szCs w:val="16"/>
              </w:rPr>
              <w:t>Grabner</w:t>
            </w:r>
            <w:proofErr w:type="spellEnd"/>
            <w:r w:rsidRPr="00CA2996">
              <w:rPr>
                <w:b/>
                <w:bCs/>
                <w:sz w:val="16"/>
                <w:szCs w:val="16"/>
              </w:rPr>
              <w:t xml:space="preserve"> &amp; </w:t>
            </w:r>
            <w:proofErr w:type="spellStart"/>
            <w:r w:rsidRPr="00CA2996">
              <w:rPr>
                <w:b/>
                <w:bCs/>
                <w:sz w:val="16"/>
                <w:szCs w:val="16"/>
              </w:rPr>
              <w:t>Gretzmacher</w:t>
            </w:r>
            <w:proofErr w:type="spellEnd"/>
            <w:r w:rsidRPr="00CA2996">
              <w:rPr>
                <w:b/>
                <w:bCs/>
                <w:sz w:val="16"/>
                <w:szCs w:val="16"/>
              </w:rPr>
              <w:t xml:space="preserve"> MDL GmbH</w:t>
            </w:r>
          </w:p>
        </w:tc>
        <w:tc>
          <w:tcPr>
            <w:tcW w:w="1344" w:type="dxa"/>
            <w:tcBorders>
              <w:top w:val="single" w:sz="4" w:space="0" w:color="auto"/>
              <w:left w:val="nil"/>
              <w:bottom w:val="single" w:sz="4" w:space="0" w:color="auto"/>
              <w:right w:val="single" w:sz="4" w:space="0" w:color="auto"/>
            </w:tcBorders>
            <w:shd w:val="clear" w:color="auto" w:fill="auto"/>
            <w:vAlign w:val="center"/>
          </w:tcPr>
          <w:p w14:paraId="7654F56C" w14:textId="7F62A982" w:rsidR="00085008" w:rsidRPr="00CA2996" w:rsidRDefault="00085008" w:rsidP="00CA2996">
            <w:pPr>
              <w:jc w:val="center"/>
              <w:rPr>
                <w:b/>
                <w:bCs/>
                <w:sz w:val="16"/>
                <w:szCs w:val="16"/>
              </w:rPr>
            </w:pPr>
            <w:r w:rsidRPr="00CA2996">
              <w:rPr>
                <w:b/>
                <w:bCs/>
                <w:sz w:val="16"/>
                <w:szCs w:val="16"/>
              </w:rPr>
              <w:t xml:space="preserve"> COVID19-CS-RFP-01</w:t>
            </w:r>
          </w:p>
        </w:tc>
        <w:tc>
          <w:tcPr>
            <w:tcW w:w="1248" w:type="dxa"/>
            <w:tcBorders>
              <w:top w:val="single" w:sz="4" w:space="0" w:color="auto"/>
              <w:left w:val="nil"/>
              <w:bottom w:val="single" w:sz="4" w:space="0" w:color="auto"/>
              <w:right w:val="single" w:sz="4" w:space="0" w:color="auto"/>
            </w:tcBorders>
            <w:shd w:val="clear" w:color="auto" w:fill="auto"/>
            <w:noWrap/>
            <w:vAlign w:val="center"/>
          </w:tcPr>
          <w:p w14:paraId="34581CF5" w14:textId="070DE707" w:rsidR="00085008" w:rsidRPr="00CA2996" w:rsidRDefault="00085008" w:rsidP="00CA2996">
            <w:pPr>
              <w:jc w:val="center"/>
              <w:rPr>
                <w:b/>
                <w:bCs/>
                <w:sz w:val="16"/>
                <w:szCs w:val="16"/>
              </w:rPr>
            </w:pPr>
            <w:r w:rsidRPr="00CA2996">
              <w:rPr>
                <w:b/>
                <w:bCs/>
                <w:sz w:val="16"/>
                <w:szCs w:val="16"/>
              </w:rPr>
              <w:t>28.10.2020</w:t>
            </w:r>
          </w:p>
        </w:tc>
        <w:tc>
          <w:tcPr>
            <w:tcW w:w="1028" w:type="dxa"/>
            <w:tcBorders>
              <w:top w:val="single" w:sz="4" w:space="0" w:color="auto"/>
              <w:left w:val="nil"/>
              <w:bottom w:val="single" w:sz="4" w:space="0" w:color="auto"/>
              <w:right w:val="single" w:sz="4" w:space="0" w:color="auto"/>
            </w:tcBorders>
            <w:shd w:val="clear" w:color="auto" w:fill="auto"/>
            <w:vAlign w:val="center"/>
          </w:tcPr>
          <w:p w14:paraId="335BAC0F" w14:textId="7EB3938F" w:rsidR="00085008" w:rsidRPr="00CA2996" w:rsidRDefault="00085008" w:rsidP="00CA2996">
            <w:pPr>
              <w:jc w:val="center"/>
              <w:rPr>
                <w:b/>
                <w:bCs/>
                <w:sz w:val="16"/>
                <w:szCs w:val="16"/>
              </w:rPr>
            </w:pPr>
            <w:r>
              <w:rPr>
                <w:b/>
                <w:bCs/>
                <w:sz w:val="16"/>
                <w:szCs w:val="16"/>
              </w:rPr>
              <w:t>28.01.2021</w:t>
            </w:r>
          </w:p>
        </w:tc>
        <w:tc>
          <w:tcPr>
            <w:tcW w:w="1245" w:type="dxa"/>
            <w:tcBorders>
              <w:top w:val="single" w:sz="4" w:space="0" w:color="auto"/>
              <w:left w:val="nil"/>
              <w:bottom w:val="single" w:sz="4" w:space="0" w:color="auto"/>
              <w:right w:val="single" w:sz="4" w:space="0" w:color="auto"/>
            </w:tcBorders>
            <w:shd w:val="clear" w:color="auto" w:fill="auto"/>
            <w:vAlign w:val="center"/>
          </w:tcPr>
          <w:p w14:paraId="5EE4991C" w14:textId="1FFE05E0" w:rsidR="00085008" w:rsidRPr="00CA2996" w:rsidRDefault="00BE1653" w:rsidP="00BE1653">
            <w:pPr>
              <w:rPr>
                <w:b/>
                <w:bCs/>
                <w:sz w:val="16"/>
                <w:szCs w:val="16"/>
              </w:rPr>
            </w:pPr>
            <w:r w:rsidRPr="00AD6ED6">
              <w:rPr>
                <w:b/>
                <w:bCs/>
                <w:sz w:val="16"/>
                <w:szCs w:val="16"/>
              </w:rPr>
              <w:t>EUR</w:t>
            </w:r>
            <w:r>
              <w:rPr>
                <w:b/>
                <w:bCs/>
                <w:sz w:val="16"/>
                <w:szCs w:val="16"/>
              </w:rPr>
              <w:t xml:space="preserve"> 75,000.00 </w:t>
            </w:r>
          </w:p>
        </w:tc>
      </w:tr>
      <w:tr w:rsidR="00085008" w:rsidRPr="00CA2996" w14:paraId="6BD3B2B8" w14:textId="77777777" w:rsidTr="006A1FAB">
        <w:trPr>
          <w:trHeight w:val="551"/>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348398" w14:textId="7FBE3BAF" w:rsidR="00085008" w:rsidRPr="00CA2996" w:rsidRDefault="006A1FAB" w:rsidP="006A1FAB">
            <w:pPr>
              <w:rPr>
                <w:b/>
                <w:bCs/>
                <w:sz w:val="16"/>
                <w:szCs w:val="16"/>
              </w:rPr>
            </w:pPr>
            <w:r>
              <w:rPr>
                <w:b/>
                <w:bCs/>
                <w:sz w:val="16"/>
                <w:szCs w:val="16"/>
              </w:rPr>
              <w:t>2</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65C27E66" w14:textId="48C9B7AB" w:rsidR="00085008" w:rsidRPr="00CA2996" w:rsidRDefault="00085008" w:rsidP="000B4BF4">
            <w:pPr>
              <w:jc w:val="center"/>
              <w:rPr>
                <w:b/>
                <w:bCs/>
                <w:sz w:val="16"/>
                <w:szCs w:val="16"/>
              </w:rPr>
            </w:pPr>
            <w:r w:rsidRPr="000B4BF4">
              <w:rPr>
                <w:b/>
                <w:bCs/>
                <w:sz w:val="16"/>
                <w:szCs w:val="16"/>
              </w:rPr>
              <w:t>DEVELOP COVID-19 SELF-ISOLATION IT PLATFORM</w:t>
            </w:r>
          </w:p>
        </w:tc>
        <w:tc>
          <w:tcPr>
            <w:tcW w:w="1055" w:type="dxa"/>
            <w:tcBorders>
              <w:top w:val="single" w:sz="4" w:space="0" w:color="auto"/>
              <w:left w:val="nil"/>
              <w:bottom w:val="single" w:sz="4" w:space="0" w:color="auto"/>
              <w:right w:val="single" w:sz="4" w:space="0" w:color="auto"/>
            </w:tcBorders>
            <w:shd w:val="clear" w:color="auto" w:fill="auto"/>
            <w:vAlign w:val="center"/>
          </w:tcPr>
          <w:p w14:paraId="7177F063" w14:textId="41AFC9DD" w:rsidR="00085008" w:rsidRPr="00CA2996" w:rsidRDefault="00085008" w:rsidP="000B4BF4">
            <w:pPr>
              <w:jc w:val="center"/>
              <w:rPr>
                <w:b/>
                <w:bCs/>
                <w:sz w:val="16"/>
                <w:szCs w:val="16"/>
              </w:rPr>
            </w:pPr>
            <w:r w:rsidRPr="000B4BF4">
              <w:rPr>
                <w:b/>
                <w:bCs/>
                <w:sz w:val="16"/>
                <w:szCs w:val="16"/>
              </w:rPr>
              <w:t>Consultant Services</w:t>
            </w:r>
          </w:p>
        </w:tc>
        <w:tc>
          <w:tcPr>
            <w:tcW w:w="863" w:type="dxa"/>
            <w:tcBorders>
              <w:top w:val="single" w:sz="4" w:space="0" w:color="auto"/>
              <w:left w:val="nil"/>
              <w:bottom w:val="single" w:sz="4" w:space="0" w:color="auto"/>
              <w:right w:val="single" w:sz="4" w:space="0" w:color="auto"/>
            </w:tcBorders>
            <w:shd w:val="clear" w:color="auto" w:fill="auto"/>
            <w:vAlign w:val="center"/>
          </w:tcPr>
          <w:p w14:paraId="214DF4F0" w14:textId="0FDFFBEE" w:rsidR="00085008" w:rsidRPr="00CA2996" w:rsidRDefault="00085008" w:rsidP="000B4BF4">
            <w:pPr>
              <w:jc w:val="center"/>
              <w:rPr>
                <w:b/>
                <w:bCs/>
                <w:sz w:val="16"/>
                <w:szCs w:val="16"/>
              </w:rPr>
            </w:pPr>
            <w:r w:rsidRPr="000B4BF4">
              <w:rPr>
                <w:b/>
                <w:bCs/>
                <w:sz w:val="16"/>
                <w:szCs w:val="16"/>
              </w:rPr>
              <w:t xml:space="preserve">Direct </w:t>
            </w:r>
          </w:p>
        </w:tc>
        <w:tc>
          <w:tcPr>
            <w:tcW w:w="1824" w:type="dxa"/>
            <w:tcBorders>
              <w:top w:val="single" w:sz="4" w:space="0" w:color="auto"/>
              <w:left w:val="nil"/>
              <w:bottom w:val="single" w:sz="4" w:space="0" w:color="auto"/>
              <w:right w:val="single" w:sz="4" w:space="0" w:color="auto"/>
            </w:tcBorders>
            <w:shd w:val="clear" w:color="000000" w:fill="FFFFFF"/>
            <w:vAlign w:val="center"/>
          </w:tcPr>
          <w:p w14:paraId="46BA4F1D" w14:textId="1ED0885E" w:rsidR="00085008" w:rsidRPr="00CA2996" w:rsidRDefault="00085008" w:rsidP="000B4BF4">
            <w:pPr>
              <w:jc w:val="center"/>
              <w:rPr>
                <w:b/>
                <w:bCs/>
                <w:sz w:val="16"/>
                <w:szCs w:val="16"/>
              </w:rPr>
            </w:pPr>
            <w:r w:rsidRPr="000B4BF4">
              <w:rPr>
                <w:b/>
                <w:bCs/>
                <w:sz w:val="16"/>
                <w:szCs w:val="16"/>
              </w:rPr>
              <w:t xml:space="preserve">LLC Business Process Management Group </w:t>
            </w:r>
          </w:p>
        </w:tc>
        <w:tc>
          <w:tcPr>
            <w:tcW w:w="1344" w:type="dxa"/>
            <w:tcBorders>
              <w:top w:val="single" w:sz="4" w:space="0" w:color="auto"/>
              <w:left w:val="nil"/>
              <w:bottom w:val="single" w:sz="4" w:space="0" w:color="auto"/>
              <w:right w:val="single" w:sz="4" w:space="0" w:color="auto"/>
            </w:tcBorders>
            <w:shd w:val="clear" w:color="000000" w:fill="FFFFFF"/>
            <w:vAlign w:val="center"/>
          </w:tcPr>
          <w:p w14:paraId="7479E0A7" w14:textId="410C4CC0" w:rsidR="00085008" w:rsidRPr="00CA2996" w:rsidRDefault="00085008" w:rsidP="000B4BF4">
            <w:pPr>
              <w:jc w:val="center"/>
              <w:rPr>
                <w:b/>
                <w:bCs/>
                <w:sz w:val="16"/>
                <w:szCs w:val="16"/>
              </w:rPr>
            </w:pPr>
            <w:r w:rsidRPr="000B4BF4">
              <w:rPr>
                <w:b/>
                <w:bCs/>
                <w:sz w:val="16"/>
                <w:szCs w:val="16"/>
              </w:rPr>
              <w:t>COVID19-CS-RFP-02</w:t>
            </w:r>
          </w:p>
        </w:tc>
        <w:tc>
          <w:tcPr>
            <w:tcW w:w="1248" w:type="dxa"/>
            <w:tcBorders>
              <w:top w:val="single" w:sz="4" w:space="0" w:color="auto"/>
              <w:left w:val="nil"/>
              <w:bottom w:val="single" w:sz="4" w:space="0" w:color="auto"/>
              <w:right w:val="single" w:sz="4" w:space="0" w:color="auto"/>
            </w:tcBorders>
            <w:shd w:val="clear" w:color="auto" w:fill="auto"/>
            <w:noWrap/>
            <w:vAlign w:val="center"/>
          </w:tcPr>
          <w:p w14:paraId="02AC4DB3" w14:textId="0FE929FC" w:rsidR="00085008" w:rsidRPr="00CA2996" w:rsidRDefault="00085008" w:rsidP="000B4BF4">
            <w:pPr>
              <w:jc w:val="center"/>
              <w:rPr>
                <w:b/>
                <w:bCs/>
                <w:sz w:val="16"/>
                <w:szCs w:val="16"/>
              </w:rPr>
            </w:pPr>
            <w:r w:rsidRPr="000B4BF4">
              <w:rPr>
                <w:b/>
                <w:bCs/>
                <w:sz w:val="16"/>
                <w:szCs w:val="16"/>
              </w:rPr>
              <w:t xml:space="preserve"> 10.11.2020</w:t>
            </w:r>
          </w:p>
        </w:tc>
        <w:tc>
          <w:tcPr>
            <w:tcW w:w="1028" w:type="dxa"/>
            <w:tcBorders>
              <w:top w:val="single" w:sz="4" w:space="0" w:color="auto"/>
              <w:left w:val="nil"/>
              <w:bottom w:val="single" w:sz="4" w:space="0" w:color="auto"/>
              <w:right w:val="single" w:sz="4" w:space="0" w:color="auto"/>
            </w:tcBorders>
            <w:shd w:val="clear" w:color="auto" w:fill="auto"/>
            <w:vAlign w:val="center"/>
          </w:tcPr>
          <w:p w14:paraId="272D7637" w14:textId="7803545E" w:rsidR="00085008" w:rsidRPr="00CA2996" w:rsidRDefault="00085008" w:rsidP="000B4BF4">
            <w:pPr>
              <w:jc w:val="center"/>
              <w:rPr>
                <w:b/>
                <w:bCs/>
                <w:sz w:val="16"/>
                <w:szCs w:val="16"/>
              </w:rPr>
            </w:pPr>
            <w:r>
              <w:rPr>
                <w:b/>
                <w:bCs/>
                <w:sz w:val="16"/>
                <w:szCs w:val="16"/>
              </w:rPr>
              <w:t>10.12.2020</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161CD994" w14:textId="32F89D21" w:rsidR="00085008" w:rsidRPr="00CA2996" w:rsidRDefault="00085008" w:rsidP="000B4BF4">
            <w:pPr>
              <w:jc w:val="center"/>
              <w:rPr>
                <w:b/>
                <w:bCs/>
                <w:sz w:val="16"/>
                <w:szCs w:val="16"/>
              </w:rPr>
            </w:pPr>
            <w:r w:rsidRPr="000B4BF4">
              <w:rPr>
                <w:b/>
                <w:bCs/>
                <w:sz w:val="16"/>
                <w:szCs w:val="16"/>
              </w:rPr>
              <w:t xml:space="preserve">USD 47,200.00 </w:t>
            </w:r>
          </w:p>
        </w:tc>
      </w:tr>
    </w:tbl>
    <w:p w14:paraId="337C2046" w14:textId="77777777" w:rsidR="00704E99" w:rsidRPr="00CB6FCF" w:rsidRDefault="00704E99" w:rsidP="00F070DE">
      <w:pPr>
        <w:rPr>
          <w:sz w:val="22"/>
          <w:szCs w:val="22"/>
        </w:rPr>
      </w:pPr>
    </w:p>
    <w:p w14:paraId="3BEEF8C5" w14:textId="77777777" w:rsidR="004062DD" w:rsidRPr="00CB6FCF" w:rsidRDefault="004062DD" w:rsidP="00161EE6">
      <w:pPr>
        <w:rPr>
          <w:b/>
          <w:sz w:val="22"/>
          <w:szCs w:val="22"/>
        </w:rPr>
      </w:pPr>
    </w:p>
    <w:p w14:paraId="43FDE8DD" w14:textId="1C9BFE48" w:rsidR="0070177C" w:rsidRPr="00CB6FCF" w:rsidRDefault="0070177C" w:rsidP="00F070DE">
      <w:pPr>
        <w:rPr>
          <w:sz w:val="22"/>
          <w:szCs w:val="22"/>
        </w:rPr>
      </w:pPr>
      <w:proofErr w:type="gramStart"/>
      <w:r w:rsidRPr="00CB6FCF">
        <w:rPr>
          <w:sz w:val="22"/>
          <w:szCs w:val="22"/>
        </w:rPr>
        <w:t xml:space="preserve">1.2 </w:t>
      </w:r>
      <w:r w:rsidR="00E473B9" w:rsidRPr="00CB6FCF">
        <w:rPr>
          <w:sz w:val="22"/>
          <w:szCs w:val="22"/>
        </w:rPr>
        <w:t xml:space="preserve"> </w:t>
      </w:r>
      <w:r w:rsidR="006A1FAB" w:rsidRPr="00CB6FCF">
        <w:rPr>
          <w:sz w:val="22"/>
          <w:szCs w:val="22"/>
        </w:rPr>
        <w:t>List</w:t>
      </w:r>
      <w:proofErr w:type="gramEnd"/>
      <w:r w:rsidR="006A1FAB" w:rsidRPr="00CB6FCF">
        <w:rPr>
          <w:sz w:val="22"/>
          <w:szCs w:val="22"/>
        </w:rPr>
        <w:t xml:space="preserve"> of c</w:t>
      </w:r>
      <w:r w:rsidRPr="00CB6FCF">
        <w:rPr>
          <w:sz w:val="22"/>
          <w:szCs w:val="22"/>
        </w:rPr>
        <w:t>ontracts signed during the reporting period:</w:t>
      </w:r>
    </w:p>
    <w:tbl>
      <w:tblPr>
        <w:tblW w:w="10544" w:type="dxa"/>
        <w:tblInd w:w="-275" w:type="dxa"/>
        <w:shd w:val="clear" w:color="auto" w:fill="FFFFFF" w:themeFill="background1"/>
        <w:tblLayout w:type="fixed"/>
        <w:tblLook w:val="04A0" w:firstRow="1" w:lastRow="0" w:firstColumn="1" w:lastColumn="0" w:noHBand="0" w:noVBand="1"/>
      </w:tblPr>
      <w:tblGrid>
        <w:gridCol w:w="540"/>
        <w:gridCol w:w="2430"/>
        <w:gridCol w:w="990"/>
        <w:gridCol w:w="1620"/>
        <w:gridCol w:w="1710"/>
        <w:gridCol w:w="1632"/>
        <w:gridCol w:w="1622"/>
      </w:tblGrid>
      <w:tr w:rsidR="00FD6F08" w:rsidRPr="003E78DA" w14:paraId="42BE6C3E" w14:textId="77777777" w:rsidTr="00CB6FCF">
        <w:trPr>
          <w:trHeight w:val="1013"/>
        </w:trPr>
        <w:tc>
          <w:tcPr>
            <w:tcW w:w="5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7986F4" w14:textId="77777777" w:rsidR="006A1FAB" w:rsidRDefault="006A1FAB" w:rsidP="00FD6F08">
            <w:pPr>
              <w:rPr>
                <w:b/>
                <w:bCs/>
                <w:sz w:val="16"/>
                <w:szCs w:val="16"/>
              </w:rPr>
            </w:pPr>
            <w:r>
              <w:rPr>
                <w:b/>
                <w:bCs/>
                <w:sz w:val="16"/>
                <w:szCs w:val="16"/>
              </w:rPr>
              <w:t xml:space="preserve">    </w:t>
            </w:r>
          </w:p>
          <w:p w14:paraId="354BD425" w14:textId="77777777" w:rsidR="006A1FAB" w:rsidRDefault="006A1FAB" w:rsidP="00FD6F08">
            <w:pPr>
              <w:rPr>
                <w:b/>
                <w:bCs/>
                <w:sz w:val="16"/>
                <w:szCs w:val="16"/>
              </w:rPr>
            </w:pPr>
          </w:p>
          <w:p w14:paraId="7EDB3C00" w14:textId="1DFA77E4" w:rsidR="00FD6F08" w:rsidRPr="003E78DA" w:rsidRDefault="006A1FAB" w:rsidP="00FD6F08">
            <w:pPr>
              <w:rPr>
                <w:b/>
                <w:bCs/>
                <w:sz w:val="16"/>
                <w:szCs w:val="16"/>
              </w:rPr>
            </w:pPr>
            <w:r>
              <w:rPr>
                <w:b/>
                <w:bCs/>
                <w:sz w:val="16"/>
                <w:szCs w:val="16"/>
              </w:rPr>
              <w:t xml:space="preserve">           </w:t>
            </w:r>
            <w:r w:rsidR="00CB6FCF">
              <w:rPr>
                <w:b/>
                <w:bCs/>
                <w:sz w:val="16"/>
                <w:szCs w:val="16"/>
              </w:rPr>
              <w:t xml:space="preserve"> </w:t>
            </w:r>
            <w:r>
              <w:rPr>
                <w:b/>
                <w:bCs/>
                <w:sz w:val="16"/>
                <w:szCs w:val="16"/>
              </w:rPr>
              <w:t>N</w:t>
            </w:r>
          </w:p>
        </w:tc>
        <w:tc>
          <w:tcPr>
            <w:tcW w:w="243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B99C469" w14:textId="77777777" w:rsidR="00FD6F08" w:rsidRPr="003E78DA" w:rsidRDefault="00FD6F08" w:rsidP="00FD6F08">
            <w:pPr>
              <w:jc w:val="center"/>
              <w:rPr>
                <w:b/>
                <w:bCs/>
                <w:sz w:val="16"/>
                <w:szCs w:val="16"/>
              </w:rPr>
            </w:pPr>
            <w:r w:rsidRPr="003E78DA">
              <w:rPr>
                <w:b/>
                <w:bCs/>
                <w:sz w:val="16"/>
                <w:szCs w:val="16"/>
              </w:rPr>
              <w:t>Activity Reference No. / Description:</w:t>
            </w:r>
          </w:p>
        </w:tc>
        <w:tc>
          <w:tcPr>
            <w:tcW w:w="99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510C617" w14:textId="77777777" w:rsidR="00FD6F08" w:rsidRPr="003E78DA" w:rsidRDefault="00FD6F08" w:rsidP="00FD6F08">
            <w:pPr>
              <w:jc w:val="center"/>
              <w:rPr>
                <w:b/>
                <w:bCs/>
                <w:sz w:val="16"/>
                <w:szCs w:val="16"/>
              </w:rPr>
            </w:pPr>
            <w:r w:rsidRPr="003E78DA">
              <w:rPr>
                <w:b/>
                <w:bCs/>
                <w:sz w:val="16"/>
                <w:szCs w:val="16"/>
              </w:rPr>
              <w:t xml:space="preserve">Type of procurement </w:t>
            </w:r>
          </w:p>
        </w:tc>
        <w:tc>
          <w:tcPr>
            <w:tcW w:w="162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F8C20F2" w14:textId="77777777" w:rsidR="00FD6F08" w:rsidRPr="003E78DA" w:rsidRDefault="00FD6F08" w:rsidP="00FD6F08">
            <w:pPr>
              <w:jc w:val="center"/>
              <w:rPr>
                <w:b/>
                <w:bCs/>
                <w:sz w:val="16"/>
                <w:szCs w:val="16"/>
              </w:rPr>
            </w:pPr>
            <w:r w:rsidRPr="003E78DA">
              <w:rPr>
                <w:b/>
                <w:bCs/>
                <w:sz w:val="16"/>
                <w:szCs w:val="16"/>
              </w:rPr>
              <w:t xml:space="preserve">Singed contract/Suppliers Name </w:t>
            </w:r>
          </w:p>
        </w:tc>
        <w:tc>
          <w:tcPr>
            <w:tcW w:w="171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DD8AD6A" w14:textId="77777777" w:rsidR="00FD6F08" w:rsidRPr="003E78DA" w:rsidRDefault="00FD6F08" w:rsidP="00FD6F08">
            <w:pPr>
              <w:jc w:val="center"/>
              <w:rPr>
                <w:b/>
                <w:bCs/>
                <w:sz w:val="16"/>
                <w:szCs w:val="16"/>
              </w:rPr>
            </w:pPr>
            <w:r w:rsidRPr="003E78DA">
              <w:rPr>
                <w:b/>
                <w:bCs/>
                <w:sz w:val="16"/>
                <w:szCs w:val="16"/>
              </w:rPr>
              <w:t xml:space="preserve">Contract  </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C81C2FA" w14:textId="77777777" w:rsidR="00FD6F08" w:rsidRPr="003E78DA" w:rsidRDefault="00FD6F08" w:rsidP="00FD6F08">
            <w:pPr>
              <w:jc w:val="center"/>
              <w:rPr>
                <w:b/>
                <w:bCs/>
                <w:sz w:val="16"/>
                <w:szCs w:val="16"/>
              </w:rPr>
            </w:pPr>
            <w:r w:rsidRPr="003E78DA">
              <w:rPr>
                <w:b/>
                <w:bCs/>
                <w:sz w:val="16"/>
                <w:szCs w:val="16"/>
              </w:rPr>
              <w:t xml:space="preserve">Contract signed dated </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921DA3F" w14:textId="77777777" w:rsidR="00FD6F08" w:rsidRPr="003E78DA" w:rsidRDefault="00FD6F08" w:rsidP="00FD6F08">
            <w:pPr>
              <w:jc w:val="center"/>
              <w:rPr>
                <w:b/>
                <w:bCs/>
                <w:sz w:val="16"/>
                <w:szCs w:val="16"/>
              </w:rPr>
            </w:pPr>
            <w:r w:rsidRPr="003E78DA">
              <w:rPr>
                <w:b/>
                <w:bCs/>
                <w:sz w:val="16"/>
                <w:szCs w:val="16"/>
              </w:rPr>
              <w:t xml:space="preserve">Actual Total Price per Line item </w:t>
            </w:r>
            <w:r w:rsidRPr="003E78DA">
              <w:rPr>
                <w:b/>
                <w:bCs/>
                <w:sz w:val="16"/>
                <w:szCs w:val="16"/>
              </w:rPr>
              <w:br/>
              <w:t>(Col. 7+8)</w:t>
            </w:r>
          </w:p>
        </w:tc>
      </w:tr>
      <w:tr w:rsidR="00181AB2" w:rsidRPr="003E78DA" w14:paraId="70757DA8" w14:textId="77777777" w:rsidTr="00CB6FCF">
        <w:trPr>
          <w:trHeight w:val="246"/>
        </w:trPr>
        <w:tc>
          <w:tcPr>
            <w:tcW w:w="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E4B59B2" w14:textId="77777777" w:rsidR="00181AB2" w:rsidRPr="003E78DA" w:rsidRDefault="00181AB2" w:rsidP="00FD6F08">
            <w:pPr>
              <w:rPr>
                <w:b/>
                <w:bCs/>
                <w:sz w:val="16"/>
                <w:szCs w:val="16"/>
              </w:rPr>
            </w:pPr>
          </w:p>
        </w:tc>
        <w:tc>
          <w:tcPr>
            <w:tcW w:w="2430"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BBCCCF7" w14:textId="77777777" w:rsidR="00181AB2" w:rsidRPr="003E78DA" w:rsidRDefault="00181AB2" w:rsidP="00FD6F08">
            <w:pPr>
              <w:jc w:val="center"/>
              <w:rPr>
                <w:b/>
                <w:bCs/>
                <w:sz w:val="16"/>
                <w:szCs w:val="16"/>
              </w:rPr>
            </w:pPr>
          </w:p>
        </w:tc>
        <w:tc>
          <w:tcPr>
            <w:tcW w:w="990"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25100EA0" w14:textId="77777777" w:rsidR="00181AB2" w:rsidRPr="003E78DA" w:rsidRDefault="00181AB2" w:rsidP="00FD6F08">
            <w:pPr>
              <w:jc w:val="center"/>
              <w:rPr>
                <w:b/>
                <w:bCs/>
                <w:sz w:val="16"/>
                <w:szCs w:val="16"/>
              </w:rPr>
            </w:pPr>
          </w:p>
        </w:tc>
        <w:tc>
          <w:tcPr>
            <w:tcW w:w="1620"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740DE35E" w14:textId="77777777" w:rsidR="00181AB2" w:rsidRPr="003E78DA" w:rsidRDefault="00181AB2" w:rsidP="00FD6F08">
            <w:pPr>
              <w:jc w:val="center"/>
              <w:rPr>
                <w:b/>
                <w:bCs/>
                <w:sz w:val="16"/>
                <w:szCs w:val="16"/>
              </w:rPr>
            </w:pPr>
          </w:p>
        </w:tc>
        <w:tc>
          <w:tcPr>
            <w:tcW w:w="1710"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53D885C8" w14:textId="77777777" w:rsidR="00181AB2" w:rsidRPr="003E78DA" w:rsidRDefault="00181AB2" w:rsidP="00FD6F08">
            <w:pPr>
              <w:jc w:val="center"/>
              <w:rPr>
                <w:b/>
                <w:bCs/>
                <w:sz w:val="16"/>
                <w:szCs w:val="16"/>
              </w:rPr>
            </w:pPr>
          </w:p>
        </w:tc>
        <w:tc>
          <w:tcPr>
            <w:tcW w:w="163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34913494" w14:textId="77777777" w:rsidR="00181AB2" w:rsidRPr="003E78DA" w:rsidRDefault="00181AB2" w:rsidP="00FD6F08">
            <w:pPr>
              <w:jc w:val="center"/>
              <w:rPr>
                <w:b/>
                <w:bCs/>
                <w:sz w:val="16"/>
                <w:szCs w:val="16"/>
              </w:rPr>
            </w:pPr>
          </w:p>
        </w:tc>
        <w:tc>
          <w:tcPr>
            <w:tcW w:w="162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19AF353" w14:textId="77777777" w:rsidR="00181AB2" w:rsidRPr="003E78DA" w:rsidRDefault="00181AB2" w:rsidP="00FD6F08">
            <w:pPr>
              <w:jc w:val="center"/>
              <w:rPr>
                <w:b/>
                <w:bCs/>
                <w:sz w:val="16"/>
                <w:szCs w:val="16"/>
              </w:rPr>
            </w:pPr>
          </w:p>
        </w:tc>
      </w:tr>
      <w:tr w:rsidR="00AD6ED6" w:rsidRPr="006A1FAB" w14:paraId="75D41528" w14:textId="77777777" w:rsidTr="00CB6FCF">
        <w:trPr>
          <w:trHeight w:val="1006"/>
        </w:trPr>
        <w:tc>
          <w:tcPr>
            <w:tcW w:w="540" w:type="dxa"/>
            <w:tcBorders>
              <w:top w:val="nil"/>
              <w:left w:val="single" w:sz="4" w:space="0" w:color="auto"/>
              <w:bottom w:val="single" w:sz="4" w:space="0" w:color="auto"/>
              <w:right w:val="single" w:sz="4" w:space="0" w:color="auto"/>
            </w:tcBorders>
            <w:shd w:val="clear" w:color="auto" w:fill="auto"/>
            <w:hideMark/>
          </w:tcPr>
          <w:p w14:paraId="6662934F" w14:textId="77777777" w:rsidR="00AD6ED6" w:rsidRPr="006A1FAB" w:rsidRDefault="00AD6ED6" w:rsidP="00AD6ED6">
            <w:pPr>
              <w:jc w:val="center"/>
              <w:rPr>
                <w:b/>
                <w:bCs/>
                <w:sz w:val="16"/>
                <w:szCs w:val="16"/>
              </w:rPr>
            </w:pPr>
            <w:r w:rsidRPr="003E78DA">
              <w:rPr>
                <w:b/>
                <w:bCs/>
                <w:sz w:val="16"/>
                <w:szCs w:val="16"/>
              </w:rPr>
              <w:t xml:space="preserve">         </w:t>
            </w:r>
            <w:r w:rsidRPr="006A1FAB">
              <w:rPr>
                <w:b/>
                <w:bCs/>
                <w:sz w:val="16"/>
                <w:szCs w:val="16"/>
              </w:rPr>
              <w:t xml:space="preserve">1 </w:t>
            </w:r>
          </w:p>
        </w:tc>
        <w:tc>
          <w:tcPr>
            <w:tcW w:w="2430" w:type="dxa"/>
            <w:tcBorders>
              <w:top w:val="nil"/>
              <w:left w:val="nil"/>
              <w:bottom w:val="single" w:sz="4" w:space="0" w:color="auto"/>
              <w:right w:val="single" w:sz="4" w:space="0" w:color="auto"/>
            </w:tcBorders>
            <w:shd w:val="clear" w:color="auto" w:fill="auto"/>
            <w:vAlign w:val="center"/>
          </w:tcPr>
          <w:p w14:paraId="6EBA3283" w14:textId="77800316" w:rsidR="00AD6ED6" w:rsidRPr="006A1FAB" w:rsidRDefault="00AD6ED6" w:rsidP="00AD6ED6">
            <w:pPr>
              <w:jc w:val="center"/>
              <w:rPr>
                <w:b/>
                <w:bCs/>
                <w:sz w:val="16"/>
                <w:szCs w:val="16"/>
              </w:rPr>
            </w:pPr>
            <w:r w:rsidRPr="006A1FAB">
              <w:rPr>
                <w:b/>
                <w:bCs/>
                <w:sz w:val="16"/>
                <w:szCs w:val="16"/>
              </w:rPr>
              <w:t>KIT COBAS 6800/8800 SARS-COV-2 192T (with consumables for 150 000 tests)</w:t>
            </w:r>
          </w:p>
        </w:tc>
        <w:tc>
          <w:tcPr>
            <w:tcW w:w="990" w:type="dxa"/>
            <w:tcBorders>
              <w:top w:val="nil"/>
              <w:left w:val="nil"/>
              <w:bottom w:val="single" w:sz="4" w:space="0" w:color="auto"/>
              <w:right w:val="single" w:sz="4" w:space="0" w:color="auto"/>
            </w:tcBorders>
            <w:shd w:val="clear" w:color="auto" w:fill="auto"/>
            <w:vAlign w:val="center"/>
          </w:tcPr>
          <w:p w14:paraId="7830AC3F" w14:textId="6EA23FAB"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nil"/>
              <w:left w:val="nil"/>
              <w:bottom w:val="single" w:sz="4" w:space="0" w:color="auto"/>
              <w:right w:val="single" w:sz="4" w:space="0" w:color="auto"/>
            </w:tcBorders>
            <w:shd w:val="clear" w:color="auto" w:fill="auto"/>
            <w:vAlign w:val="center"/>
          </w:tcPr>
          <w:p w14:paraId="7E4CD303" w14:textId="55EB30F9" w:rsidR="00AD6ED6" w:rsidRPr="006A1FAB" w:rsidRDefault="00AD6ED6" w:rsidP="00AD6ED6">
            <w:pPr>
              <w:jc w:val="center"/>
              <w:rPr>
                <w:b/>
                <w:bCs/>
                <w:sz w:val="16"/>
                <w:szCs w:val="16"/>
              </w:rPr>
            </w:pPr>
            <w:r w:rsidRPr="006A1FAB">
              <w:rPr>
                <w:b/>
                <w:bCs/>
                <w:sz w:val="16"/>
                <w:szCs w:val="16"/>
              </w:rPr>
              <w:t>MIRKO LLC  </w:t>
            </w:r>
            <w:r w:rsidRPr="006A1FAB">
              <w:rPr>
                <w:b/>
                <w:bCs/>
                <w:sz w:val="16"/>
                <w:szCs w:val="16"/>
              </w:rPr>
              <w:br/>
              <w:t>(ID 204996772)</w:t>
            </w:r>
          </w:p>
        </w:tc>
        <w:tc>
          <w:tcPr>
            <w:tcW w:w="1710" w:type="dxa"/>
            <w:tcBorders>
              <w:top w:val="nil"/>
              <w:left w:val="nil"/>
              <w:bottom w:val="single" w:sz="4" w:space="0" w:color="auto"/>
              <w:right w:val="single" w:sz="4" w:space="0" w:color="auto"/>
            </w:tcBorders>
            <w:shd w:val="clear" w:color="auto" w:fill="auto"/>
            <w:vAlign w:val="center"/>
          </w:tcPr>
          <w:p w14:paraId="64480A1B" w14:textId="55DFD034" w:rsidR="00AD6ED6" w:rsidRPr="006A1FAB" w:rsidRDefault="00AD6ED6" w:rsidP="00AD6ED6">
            <w:pPr>
              <w:jc w:val="center"/>
              <w:rPr>
                <w:b/>
                <w:bCs/>
                <w:sz w:val="16"/>
                <w:szCs w:val="16"/>
              </w:rPr>
            </w:pPr>
            <w:r w:rsidRPr="006A1FAB">
              <w:rPr>
                <w:b/>
                <w:bCs/>
                <w:sz w:val="16"/>
                <w:szCs w:val="16"/>
              </w:rPr>
              <w:t>COVID19/G/DC-12</w:t>
            </w:r>
          </w:p>
        </w:tc>
        <w:tc>
          <w:tcPr>
            <w:tcW w:w="1632" w:type="dxa"/>
            <w:tcBorders>
              <w:top w:val="nil"/>
              <w:left w:val="nil"/>
              <w:bottom w:val="single" w:sz="4" w:space="0" w:color="auto"/>
              <w:right w:val="single" w:sz="4" w:space="0" w:color="auto"/>
            </w:tcBorders>
            <w:shd w:val="clear" w:color="auto" w:fill="auto"/>
            <w:vAlign w:val="center"/>
          </w:tcPr>
          <w:p w14:paraId="3AB89CEE" w14:textId="5D980118" w:rsidR="00AD6ED6" w:rsidRPr="006A1FAB" w:rsidRDefault="00AD6ED6" w:rsidP="00AD6ED6">
            <w:pPr>
              <w:jc w:val="center"/>
              <w:rPr>
                <w:b/>
                <w:bCs/>
                <w:sz w:val="16"/>
                <w:szCs w:val="16"/>
              </w:rPr>
            </w:pPr>
            <w:r w:rsidRPr="006A1FAB">
              <w:rPr>
                <w:b/>
                <w:bCs/>
                <w:sz w:val="16"/>
                <w:szCs w:val="16"/>
              </w:rPr>
              <w:t>21.10.2020</w:t>
            </w:r>
          </w:p>
        </w:tc>
        <w:tc>
          <w:tcPr>
            <w:tcW w:w="1622" w:type="dxa"/>
            <w:tcBorders>
              <w:top w:val="nil"/>
              <w:left w:val="nil"/>
              <w:bottom w:val="single" w:sz="4" w:space="0" w:color="auto"/>
              <w:right w:val="single" w:sz="4" w:space="0" w:color="auto"/>
            </w:tcBorders>
            <w:shd w:val="clear" w:color="auto" w:fill="auto"/>
            <w:noWrap/>
            <w:vAlign w:val="center"/>
          </w:tcPr>
          <w:p w14:paraId="5769183F" w14:textId="55614825" w:rsidR="00AD6ED6" w:rsidRPr="006A1FAB" w:rsidRDefault="00BE1653" w:rsidP="00AD6ED6">
            <w:pPr>
              <w:jc w:val="center"/>
              <w:rPr>
                <w:b/>
                <w:bCs/>
                <w:sz w:val="16"/>
                <w:szCs w:val="16"/>
              </w:rPr>
            </w:pPr>
            <w:r w:rsidRPr="006A1FAB">
              <w:rPr>
                <w:b/>
                <w:bCs/>
                <w:sz w:val="16"/>
                <w:szCs w:val="16"/>
              </w:rPr>
              <w:t>EUR</w:t>
            </w:r>
            <w:r w:rsidR="00AD6ED6" w:rsidRPr="006A1FAB">
              <w:rPr>
                <w:b/>
                <w:bCs/>
                <w:sz w:val="16"/>
                <w:szCs w:val="16"/>
              </w:rPr>
              <w:t xml:space="preserve"> 3,599,508.00</w:t>
            </w:r>
          </w:p>
        </w:tc>
      </w:tr>
      <w:tr w:rsidR="00AD6ED6" w:rsidRPr="006A1FAB" w14:paraId="41206BEB" w14:textId="77777777" w:rsidTr="00CB6FCF">
        <w:trPr>
          <w:trHeight w:val="1085"/>
        </w:trPr>
        <w:tc>
          <w:tcPr>
            <w:tcW w:w="540" w:type="dxa"/>
            <w:tcBorders>
              <w:top w:val="nil"/>
              <w:left w:val="single" w:sz="4" w:space="0" w:color="auto"/>
              <w:bottom w:val="single" w:sz="4" w:space="0" w:color="auto"/>
              <w:right w:val="single" w:sz="4" w:space="0" w:color="auto"/>
            </w:tcBorders>
            <w:shd w:val="clear" w:color="auto" w:fill="auto"/>
            <w:hideMark/>
          </w:tcPr>
          <w:p w14:paraId="643C8B6D" w14:textId="77777777" w:rsidR="00AD6ED6" w:rsidRPr="006A1FAB" w:rsidRDefault="00AD6ED6" w:rsidP="00AD6ED6">
            <w:pPr>
              <w:jc w:val="center"/>
              <w:rPr>
                <w:b/>
                <w:bCs/>
                <w:sz w:val="16"/>
                <w:szCs w:val="16"/>
              </w:rPr>
            </w:pPr>
            <w:r w:rsidRPr="006A1FAB">
              <w:rPr>
                <w:b/>
                <w:bCs/>
                <w:sz w:val="16"/>
                <w:szCs w:val="16"/>
              </w:rPr>
              <w:lastRenderedPageBreak/>
              <w:t xml:space="preserve">         2</w:t>
            </w:r>
          </w:p>
        </w:tc>
        <w:tc>
          <w:tcPr>
            <w:tcW w:w="2430" w:type="dxa"/>
            <w:tcBorders>
              <w:top w:val="nil"/>
              <w:left w:val="nil"/>
              <w:bottom w:val="single" w:sz="4" w:space="0" w:color="auto"/>
              <w:right w:val="single" w:sz="4" w:space="0" w:color="auto"/>
            </w:tcBorders>
            <w:shd w:val="clear" w:color="auto" w:fill="auto"/>
            <w:vAlign w:val="center"/>
          </w:tcPr>
          <w:p w14:paraId="01BDC405" w14:textId="504AADF2" w:rsidR="00AD6ED6" w:rsidRPr="006A1FAB" w:rsidRDefault="00AD6ED6" w:rsidP="00AD6ED6">
            <w:pPr>
              <w:jc w:val="center"/>
              <w:rPr>
                <w:b/>
                <w:bCs/>
                <w:sz w:val="16"/>
                <w:szCs w:val="16"/>
              </w:rPr>
            </w:pPr>
            <w:r w:rsidRPr="006A1FAB">
              <w:rPr>
                <w:b/>
                <w:bCs/>
                <w:sz w:val="16"/>
                <w:szCs w:val="16"/>
              </w:rPr>
              <w:t xml:space="preserve">PCR tests for </w:t>
            </w:r>
            <w:proofErr w:type="spellStart"/>
            <w:r w:rsidRPr="006A1FAB">
              <w:rPr>
                <w:b/>
                <w:bCs/>
                <w:sz w:val="16"/>
                <w:szCs w:val="16"/>
              </w:rPr>
              <w:t>Procleix</w:t>
            </w:r>
            <w:proofErr w:type="spellEnd"/>
            <w:r w:rsidRPr="006A1FAB">
              <w:rPr>
                <w:b/>
                <w:bCs/>
                <w:sz w:val="16"/>
                <w:szCs w:val="16"/>
              </w:rPr>
              <w:t xml:space="preserve"> Panther System for Automated NAT (</w:t>
            </w:r>
            <w:proofErr w:type="spellStart"/>
            <w:r w:rsidRPr="006A1FAB">
              <w:rPr>
                <w:b/>
                <w:bCs/>
                <w:sz w:val="16"/>
                <w:szCs w:val="16"/>
              </w:rPr>
              <w:t>Grifols</w:t>
            </w:r>
            <w:proofErr w:type="spellEnd"/>
            <w:r w:rsidRPr="006A1FAB">
              <w:rPr>
                <w:b/>
                <w:bCs/>
                <w:sz w:val="16"/>
                <w:szCs w:val="16"/>
              </w:rPr>
              <w:t>) device (10000 kit)</w:t>
            </w:r>
          </w:p>
        </w:tc>
        <w:tc>
          <w:tcPr>
            <w:tcW w:w="990" w:type="dxa"/>
            <w:tcBorders>
              <w:top w:val="nil"/>
              <w:left w:val="single" w:sz="4" w:space="0" w:color="auto"/>
              <w:bottom w:val="single" w:sz="4" w:space="0" w:color="auto"/>
              <w:right w:val="single" w:sz="4" w:space="0" w:color="auto"/>
            </w:tcBorders>
            <w:shd w:val="clear" w:color="auto" w:fill="auto"/>
            <w:vAlign w:val="center"/>
          </w:tcPr>
          <w:p w14:paraId="6815AB1D" w14:textId="06C6AEFC"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22525354" w14:textId="4E89D971" w:rsidR="00AD6ED6" w:rsidRPr="006A1FAB" w:rsidRDefault="00AD6ED6" w:rsidP="00AD6ED6">
            <w:pPr>
              <w:jc w:val="center"/>
              <w:rPr>
                <w:b/>
                <w:bCs/>
                <w:sz w:val="16"/>
                <w:szCs w:val="16"/>
              </w:rPr>
            </w:pPr>
            <w:r w:rsidRPr="006A1FAB">
              <w:rPr>
                <w:b/>
                <w:bCs/>
                <w:sz w:val="16"/>
                <w:szCs w:val="16"/>
              </w:rPr>
              <w:t>Lux Med LTD</w:t>
            </w:r>
            <w:r w:rsidRPr="006A1FAB">
              <w:rPr>
                <w:b/>
                <w:bCs/>
                <w:sz w:val="16"/>
                <w:szCs w:val="16"/>
              </w:rPr>
              <w:br/>
              <w:t xml:space="preserve"> (ID 400130050)</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537530" w14:textId="3A43016B" w:rsidR="00AD6ED6" w:rsidRPr="006A1FAB" w:rsidRDefault="00AD6ED6" w:rsidP="00AD6ED6">
            <w:pPr>
              <w:jc w:val="center"/>
              <w:rPr>
                <w:b/>
                <w:bCs/>
                <w:sz w:val="16"/>
                <w:szCs w:val="16"/>
              </w:rPr>
            </w:pPr>
            <w:r w:rsidRPr="006A1FAB">
              <w:rPr>
                <w:b/>
                <w:bCs/>
                <w:sz w:val="16"/>
                <w:szCs w:val="16"/>
              </w:rPr>
              <w:t>COVID19/G/DC-17</w:t>
            </w:r>
          </w:p>
        </w:tc>
        <w:tc>
          <w:tcPr>
            <w:tcW w:w="1632" w:type="dxa"/>
            <w:tcBorders>
              <w:top w:val="single" w:sz="4" w:space="0" w:color="auto"/>
              <w:left w:val="nil"/>
              <w:bottom w:val="single" w:sz="4" w:space="0" w:color="auto"/>
              <w:right w:val="single" w:sz="4" w:space="0" w:color="auto"/>
            </w:tcBorders>
            <w:shd w:val="clear" w:color="auto" w:fill="auto"/>
            <w:vAlign w:val="center"/>
          </w:tcPr>
          <w:p w14:paraId="5BC38AB4" w14:textId="33A4D9A0" w:rsidR="00AD6ED6" w:rsidRPr="006A1FAB" w:rsidRDefault="00AD6ED6" w:rsidP="00AD6ED6">
            <w:pPr>
              <w:jc w:val="center"/>
              <w:rPr>
                <w:b/>
                <w:bCs/>
                <w:sz w:val="16"/>
                <w:szCs w:val="16"/>
              </w:rPr>
            </w:pPr>
            <w:r w:rsidRPr="006A1FAB">
              <w:rPr>
                <w:b/>
                <w:bCs/>
                <w:sz w:val="16"/>
                <w:szCs w:val="16"/>
              </w:rPr>
              <w:t>28.10.2020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77ACF42D" w14:textId="16A77BFC" w:rsidR="00AD6ED6" w:rsidRPr="006A1FAB" w:rsidRDefault="00AD6ED6" w:rsidP="00AD6ED6">
            <w:pPr>
              <w:jc w:val="center"/>
              <w:rPr>
                <w:b/>
                <w:bCs/>
                <w:sz w:val="16"/>
                <w:szCs w:val="16"/>
              </w:rPr>
            </w:pPr>
            <w:r w:rsidRPr="006A1FAB">
              <w:rPr>
                <w:b/>
                <w:bCs/>
                <w:sz w:val="16"/>
                <w:szCs w:val="16"/>
              </w:rPr>
              <w:t>EUR 253,500.00</w:t>
            </w:r>
          </w:p>
        </w:tc>
      </w:tr>
      <w:tr w:rsidR="00AD6ED6" w:rsidRPr="006A1FAB" w14:paraId="6A8CDADA" w14:textId="77777777" w:rsidTr="00CB6FCF">
        <w:trPr>
          <w:trHeight w:val="127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3D8DCBB" w14:textId="77777777" w:rsidR="00AD6ED6" w:rsidRPr="006A1FAB" w:rsidRDefault="00AD6ED6" w:rsidP="00AD6ED6">
            <w:pPr>
              <w:jc w:val="center"/>
              <w:rPr>
                <w:b/>
                <w:bCs/>
                <w:sz w:val="16"/>
                <w:szCs w:val="16"/>
              </w:rPr>
            </w:pPr>
            <w:r w:rsidRPr="006A1FAB">
              <w:rPr>
                <w:b/>
                <w:bCs/>
                <w:sz w:val="16"/>
                <w:szCs w:val="16"/>
              </w:rPr>
              <w:t xml:space="preserve">         3</w:t>
            </w:r>
          </w:p>
        </w:tc>
        <w:tc>
          <w:tcPr>
            <w:tcW w:w="2430" w:type="dxa"/>
            <w:tcBorders>
              <w:top w:val="single" w:sz="4" w:space="0" w:color="auto"/>
              <w:left w:val="nil"/>
              <w:bottom w:val="single" w:sz="4" w:space="0" w:color="auto"/>
              <w:right w:val="single" w:sz="4" w:space="0" w:color="auto"/>
            </w:tcBorders>
            <w:shd w:val="clear" w:color="auto" w:fill="auto"/>
            <w:vAlign w:val="center"/>
          </w:tcPr>
          <w:p w14:paraId="0198BAEB" w14:textId="2D3EF2A8" w:rsidR="00AD6ED6" w:rsidRPr="006A1FAB" w:rsidRDefault="00AD6ED6" w:rsidP="00AD6ED6">
            <w:pPr>
              <w:jc w:val="center"/>
              <w:rPr>
                <w:b/>
                <w:bCs/>
                <w:sz w:val="16"/>
                <w:szCs w:val="16"/>
              </w:rPr>
            </w:pPr>
            <w:r w:rsidRPr="006A1FAB">
              <w:rPr>
                <w:b/>
                <w:bCs/>
                <w:sz w:val="16"/>
                <w:szCs w:val="16"/>
              </w:rPr>
              <w:t>CT scanner (Second hand good)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779B3" w14:textId="27CDA5A5"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6014A7EF" w14:textId="384FB0D3" w:rsidR="00AD6ED6" w:rsidRPr="006A1FAB" w:rsidRDefault="00AD6ED6" w:rsidP="00AD6ED6">
            <w:pPr>
              <w:jc w:val="center"/>
              <w:rPr>
                <w:b/>
                <w:bCs/>
                <w:sz w:val="16"/>
                <w:szCs w:val="16"/>
              </w:rPr>
            </w:pPr>
            <w:r w:rsidRPr="006A1FAB">
              <w:rPr>
                <w:b/>
                <w:bCs/>
                <w:sz w:val="16"/>
                <w:szCs w:val="16"/>
              </w:rPr>
              <w:t xml:space="preserve">LTD </w:t>
            </w:r>
            <w:proofErr w:type="spellStart"/>
            <w:r w:rsidRPr="006A1FAB">
              <w:rPr>
                <w:b/>
                <w:bCs/>
                <w:sz w:val="16"/>
                <w:szCs w:val="16"/>
              </w:rPr>
              <w:t>Ivermedi</w:t>
            </w:r>
            <w:proofErr w:type="spellEnd"/>
            <w:r w:rsidRPr="006A1FAB">
              <w:rPr>
                <w:b/>
                <w:bCs/>
                <w:sz w:val="16"/>
                <w:szCs w:val="16"/>
              </w:rPr>
              <w:t xml:space="preserve">. </w:t>
            </w:r>
            <w:r w:rsidRPr="006A1FAB">
              <w:rPr>
                <w:b/>
                <w:bCs/>
                <w:sz w:val="16"/>
                <w:szCs w:val="16"/>
              </w:rPr>
              <w:br/>
              <w:t>(ID 211357841 )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7B7450" w14:textId="6BDB4682" w:rsidR="00AD6ED6" w:rsidRPr="006A1FAB" w:rsidRDefault="00AD6ED6" w:rsidP="00AD6ED6">
            <w:pPr>
              <w:jc w:val="center"/>
              <w:rPr>
                <w:b/>
                <w:bCs/>
                <w:sz w:val="16"/>
                <w:szCs w:val="16"/>
              </w:rPr>
            </w:pPr>
            <w:r w:rsidRPr="006A1FAB">
              <w:rPr>
                <w:b/>
                <w:bCs/>
                <w:sz w:val="16"/>
                <w:szCs w:val="16"/>
              </w:rPr>
              <w:t xml:space="preserve">COVID19/G/DC-20 </w:t>
            </w:r>
          </w:p>
        </w:tc>
        <w:tc>
          <w:tcPr>
            <w:tcW w:w="1632" w:type="dxa"/>
            <w:tcBorders>
              <w:top w:val="single" w:sz="4" w:space="0" w:color="auto"/>
              <w:left w:val="nil"/>
              <w:bottom w:val="single" w:sz="4" w:space="0" w:color="auto"/>
              <w:right w:val="single" w:sz="4" w:space="0" w:color="auto"/>
            </w:tcBorders>
            <w:shd w:val="clear" w:color="auto" w:fill="auto"/>
            <w:vAlign w:val="center"/>
          </w:tcPr>
          <w:p w14:paraId="0229D78A" w14:textId="12A2628B" w:rsidR="00AD6ED6" w:rsidRPr="006A1FAB" w:rsidRDefault="00AD6ED6" w:rsidP="00AD6ED6">
            <w:pPr>
              <w:jc w:val="center"/>
              <w:rPr>
                <w:b/>
                <w:bCs/>
                <w:sz w:val="16"/>
                <w:szCs w:val="16"/>
              </w:rPr>
            </w:pPr>
            <w:r w:rsidRPr="006A1FAB">
              <w:rPr>
                <w:b/>
                <w:bCs/>
                <w:sz w:val="16"/>
                <w:szCs w:val="16"/>
              </w:rPr>
              <w:t>08.10.2020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1A3E7EA2" w14:textId="136B31D0" w:rsidR="00AD6ED6" w:rsidRPr="006A1FAB" w:rsidRDefault="00AD6ED6" w:rsidP="00AD6ED6">
            <w:pPr>
              <w:jc w:val="center"/>
              <w:rPr>
                <w:b/>
                <w:bCs/>
                <w:sz w:val="16"/>
                <w:szCs w:val="16"/>
              </w:rPr>
            </w:pPr>
            <w:r w:rsidRPr="006A1FAB">
              <w:rPr>
                <w:b/>
                <w:bCs/>
                <w:sz w:val="16"/>
                <w:szCs w:val="16"/>
              </w:rPr>
              <w:t>EUR 88,000.00</w:t>
            </w:r>
          </w:p>
        </w:tc>
      </w:tr>
      <w:tr w:rsidR="00AD6ED6" w:rsidRPr="006A1FAB" w14:paraId="5E9606D6" w14:textId="77777777" w:rsidTr="00CB6FCF">
        <w:trPr>
          <w:trHeight w:val="960"/>
        </w:trPr>
        <w:tc>
          <w:tcPr>
            <w:tcW w:w="540" w:type="dxa"/>
            <w:tcBorders>
              <w:top w:val="nil"/>
              <w:left w:val="single" w:sz="4" w:space="0" w:color="auto"/>
              <w:bottom w:val="single" w:sz="4" w:space="0" w:color="auto"/>
              <w:right w:val="single" w:sz="4" w:space="0" w:color="auto"/>
            </w:tcBorders>
            <w:shd w:val="clear" w:color="auto" w:fill="auto"/>
            <w:hideMark/>
          </w:tcPr>
          <w:p w14:paraId="38B4D169" w14:textId="77777777" w:rsidR="00AD6ED6" w:rsidRPr="006A1FAB" w:rsidRDefault="00AD6ED6" w:rsidP="00AD6ED6">
            <w:pPr>
              <w:jc w:val="center"/>
              <w:rPr>
                <w:b/>
                <w:bCs/>
                <w:sz w:val="16"/>
                <w:szCs w:val="16"/>
              </w:rPr>
            </w:pPr>
            <w:r w:rsidRPr="006A1FAB">
              <w:rPr>
                <w:b/>
                <w:bCs/>
                <w:sz w:val="16"/>
                <w:szCs w:val="16"/>
              </w:rPr>
              <w:t xml:space="preserve">         4</w:t>
            </w:r>
          </w:p>
        </w:tc>
        <w:tc>
          <w:tcPr>
            <w:tcW w:w="2430" w:type="dxa"/>
            <w:tcBorders>
              <w:top w:val="single" w:sz="4" w:space="0" w:color="auto"/>
              <w:left w:val="nil"/>
              <w:bottom w:val="single" w:sz="4" w:space="0" w:color="auto"/>
              <w:right w:val="single" w:sz="4" w:space="0" w:color="auto"/>
            </w:tcBorders>
            <w:shd w:val="clear" w:color="auto" w:fill="auto"/>
            <w:vAlign w:val="center"/>
          </w:tcPr>
          <w:p w14:paraId="0BD2786C" w14:textId="6E019237" w:rsidR="00AD6ED6" w:rsidRPr="006A1FAB" w:rsidRDefault="00AD6ED6" w:rsidP="00AD6ED6">
            <w:pPr>
              <w:jc w:val="center"/>
              <w:rPr>
                <w:b/>
                <w:bCs/>
                <w:sz w:val="16"/>
                <w:szCs w:val="16"/>
              </w:rPr>
            </w:pPr>
            <w:r w:rsidRPr="006A1FAB">
              <w:rPr>
                <w:b/>
                <w:bCs/>
                <w:sz w:val="16"/>
                <w:szCs w:val="16"/>
              </w:rPr>
              <w:t xml:space="preserve">Disposable Surgical Masks </w:t>
            </w:r>
          </w:p>
        </w:tc>
        <w:tc>
          <w:tcPr>
            <w:tcW w:w="990" w:type="dxa"/>
            <w:tcBorders>
              <w:top w:val="nil"/>
              <w:left w:val="nil"/>
              <w:bottom w:val="single" w:sz="4" w:space="0" w:color="auto"/>
              <w:right w:val="single" w:sz="4" w:space="0" w:color="auto"/>
            </w:tcBorders>
            <w:shd w:val="clear" w:color="auto" w:fill="auto"/>
            <w:vAlign w:val="center"/>
          </w:tcPr>
          <w:p w14:paraId="24628175" w14:textId="0F6C802B" w:rsidR="00AD6ED6" w:rsidRPr="006A1FAB" w:rsidRDefault="00AD6ED6" w:rsidP="00AD6ED6">
            <w:pPr>
              <w:jc w:val="center"/>
              <w:rPr>
                <w:b/>
                <w:bCs/>
                <w:sz w:val="16"/>
                <w:szCs w:val="16"/>
              </w:rPr>
            </w:pPr>
            <w:r w:rsidRPr="006A1FAB">
              <w:rPr>
                <w:b/>
                <w:bCs/>
                <w:sz w:val="16"/>
                <w:szCs w:val="16"/>
              </w:rPr>
              <w:t>Direct/BFP</w:t>
            </w:r>
          </w:p>
        </w:tc>
        <w:tc>
          <w:tcPr>
            <w:tcW w:w="1620" w:type="dxa"/>
            <w:tcBorders>
              <w:top w:val="single" w:sz="4" w:space="0" w:color="auto"/>
              <w:left w:val="nil"/>
              <w:bottom w:val="single" w:sz="4" w:space="0" w:color="auto"/>
              <w:right w:val="single" w:sz="4" w:space="0" w:color="auto"/>
            </w:tcBorders>
            <w:shd w:val="clear" w:color="auto" w:fill="auto"/>
            <w:vAlign w:val="center"/>
          </w:tcPr>
          <w:p w14:paraId="720D1E26" w14:textId="18001BDE" w:rsidR="00AD6ED6" w:rsidRPr="006A1FAB" w:rsidRDefault="00BE1653" w:rsidP="00AD6ED6">
            <w:pPr>
              <w:jc w:val="center"/>
              <w:rPr>
                <w:b/>
                <w:bCs/>
                <w:sz w:val="16"/>
                <w:szCs w:val="16"/>
              </w:rPr>
            </w:pPr>
            <w:r w:rsidRPr="006A1FAB">
              <w:rPr>
                <w:b/>
                <w:bCs/>
                <w:sz w:val="16"/>
                <w:szCs w:val="16"/>
              </w:rPr>
              <w:t>Sino venture</w:t>
            </w:r>
            <w:r w:rsidR="00AD6ED6" w:rsidRPr="006A1FAB">
              <w:rPr>
                <w:b/>
                <w:bCs/>
                <w:sz w:val="16"/>
                <w:szCs w:val="16"/>
              </w:rPr>
              <w:t xml:space="preserve"> International Business and </w:t>
            </w:r>
            <w:r w:rsidRPr="006A1FAB">
              <w:rPr>
                <w:b/>
                <w:bCs/>
                <w:sz w:val="16"/>
                <w:szCs w:val="16"/>
              </w:rPr>
              <w:t>Management</w:t>
            </w:r>
            <w:r w:rsidR="00AD6ED6" w:rsidRPr="006A1FAB">
              <w:rPr>
                <w:b/>
                <w:bCs/>
                <w:sz w:val="16"/>
                <w:szCs w:val="16"/>
              </w:rPr>
              <w:t xml:space="preserve"> company </w:t>
            </w:r>
          </w:p>
        </w:tc>
        <w:tc>
          <w:tcPr>
            <w:tcW w:w="1710" w:type="dxa"/>
            <w:tcBorders>
              <w:top w:val="single" w:sz="4" w:space="0" w:color="auto"/>
              <w:left w:val="nil"/>
              <w:bottom w:val="single" w:sz="4" w:space="0" w:color="auto"/>
              <w:right w:val="single" w:sz="4" w:space="0" w:color="auto"/>
            </w:tcBorders>
            <w:shd w:val="clear" w:color="auto" w:fill="auto"/>
            <w:vAlign w:val="center"/>
          </w:tcPr>
          <w:p w14:paraId="7C4A7DEE" w14:textId="506C8C85" w:rsidR="00AD6ED6" w:rsidRPr="006A1FAB" w:rsidRDefault="00AD6ED6" w:rsidP="00AD6ED6">
            <w:pPr>
              <w:jc w:val="center"/>
              <w:rPr>
                <w:b/>
                <w:bCs/>
                <w:sz w:val="16"/>
                <w:szCs w:val="16"/>
              </w:rPr>
            </w:pPr>
            <w:r w:rsidRPr="006A1FAB">
              <w:rPr>
                <w:b/>
                <w:bCs/>
                <w:sz w:val="16"/>
                <w:szCs w:val="16"/>
              </w:rPr>
              <w:t>COVID-G-DC-24</w:t>
            </w:r>
          </w:p>
        </w:tc>
        <w:tc>
          <w:tcPr>
            <w:tcW w:w="1632" w:type="dxa"/>
            <w:tcBorders>
              <w:top w:val="single" w:sz="4" w:space="0" w:color="auto"/>
              <w:left w:val="nil"/>
              <w:bottom w:val="single" w:sz="4" w:space="0" w:color="auto"/>
              <w:right w:val="single" w:sz="4" w:space="0" w:color="auto"/>
            </w:tcBorders>
            <w:shd w:val="clear" w:color="auto" w:fill="auto"/>
            <w:vAlign w:val="center"/>
          </w:tcPr>
          <w:p w14:paraId="50CE037A" w14:textId="0E8C77DD" w:rsidR="00AD6ED6" w:rsidRPr="006A1FAB" w:rsidRDefault="00AD6ED6" w:rsidP="00AD6ED6">
            <w:pPr>
              <w:jc w:val="center"/>
              <w:rPr>
                <w:b/>
                <w:bCs/>
                <w:sz w:val="16"/>
                <w:szCs w:val="16"/>
              </w:rPr>
            </w:pPr>
            <w:r w:rsidRPr="006A1FAB">
              <w:rPr>
                <w:b/>
                <w:bCs/>
                <w:sz w:val="16"/>
                <w:szCs w:val="16"/>
              </w:rPr>
              <w:t>02.10.2020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0A684E71" w14:textId="32D0D14E" w:rsidR="00AD6ED6" w:rsidRPr="006A1FAB" w:rsidRDefault="00AD6ED6" w:rsidP="00AD6ED6">
            <w:pPr>
              <w:jc w:val="center"/>
              <w:rPr>
                <w:b/>
                <w:bCs/>
                <w:sz w:val="16"/>
                <w:szCs w:val="16"/>
              </w:rPr>
            </w:pPr>
            <w:r w:rsidRPr="006A1FAB">
              <w:rPr>
                <w:b/>
                <w:bCs/>
                <w:sz w:val="16"/>
                <w:szCs w:val="16"/>
              </w:rPr>
              <w:t>USD 618,000.00</w:t>
            </w:r>
          </w:p>
        </w:tc>
      </w:tr>
      <w:tr w:rsidR="00AD6ED6" w:rsidRPr="006A1FAB" w14:paraId="67E50D1E" w14:textId="77777777" w:rsidTr="00CB6FCF">
        <w:trPr>
          <w:trHeight w:val="648"/>
        </w:trPr>
        <w:tc>
          <w:tcPr>
            <w:tcW w:w="540" w:type="dxa"/>
            <w:tcBorders>
              <w:top w:val="nil"/>
              <w:left w:val="single" w:sz="4" w:space="0" w:color="auto"/>
              <w:bottom w:val="single" w:sz="4" w:space="0" w:color="auto"/>
              <w:right w:val="single" w:sz="4" w:space="0" w:color="auto"/>
            </w:tcBorders>
            <w:shd w:val="clear" w:color="auto" w:fill="auto"/>
            <w:hideMark/>
          </w:tcPr>
          <w:p w14:paraId="3C912C04" w14:textId="77777777" w:rsidR="00AD6ED6" w:rsidRPr="006A1FAB" w:rsidRDefault="00AD6ED6" w:rsidP="00AD6ED6">
            <w:pPr>
              <w:jc w:val="center"/>
              <w:rPr>
                <w:b/>
                <w:bCs/>
                <w:sz w:val="16"/>
                <w:szCs w:val="16"/>
              </w:rPr>
            </w:pPr>
            <w:r w:rsidRPr="006A1FAB">
              <w:rPr>
                <w:b/>
                <w:bCs/>
                <w:sz w:val="16"/>
                <w:szCs w:val="16"/>
              </w:rPr>
              <w:t xml:space="preserve">         5 </w:t>
            </w:r>
          </w:p>
        </w:tc>
        <w:tc>
          <w:tcPr>
            <w:tcW w:w="2430" w:type="dxa"/>
            <w:tcBorders>
              <w:top w:val="single" w:sz="4" w:space="0" w:color="auto"/>
              <w:left w:val="nil"/>
              <w:bottom w:val="single" w:sz="4" w:space="0" w:color="auto"/>
              <w:right w:val="single" w:sz="4" w:space="0" w:color="auto"/>
            </w:tcBorders>
            <w:shd w:val="clear" w:color="auto" w:fill="auto"/>
            <w:vAlign w:val="center"/>
          </w:tcPr>
          <w:p w14:paraId="28525AFD" w14:textId="131D34AA" w:rsidR="00AD6ED6" w:rsidRPr="006A1FAB" w:rsidRDefault="00AD6ED6" w:rsidP="00AD6ED6">
            <w:pPr>
              <w:jc w:val="center"/>
              <w:rPr>
                <w:b/>
                <w:bCs/>
                <w:sz w:val="16"/>
                <w:szCs w:val="16"/>
              </w:rPr>
            </w:pPr>
            <w:r w:rsidRPr="006A1FAB">
              <w:rPr>
                <w:b/>
                <w:bCs/>
                <w:sz w:val="16"/>
                <w:szCs w:val="16"/>
              </w:rPr>
              <w:t>Procurement of medical equipment and supplies for hospitals</w:t>
            </w:r>
          </w:p>
        </w:tc>
        <w:tc>
          <w:tcPr>
            <w:tcW w:w="990" w:type="dxa"/>
            <w:tcBorders>
              <w:top w:val="nil"/>
              <w:left w:val="nil"/>
              <w:bottom w:val="single" w:sz="4" w:space="0" w:color="auto"/>
              <w:right w:val="single" w:sz="4" w:space="0" w:color="auto"/>
            </w:tcBorders>
            <w:shd w:val="clear" w:color="auto" w:fill="auto"/>
            <w:vAlign w:val="center"/>
          </w:tcPr>
          <w:p w14:paraId="7A7964F6" w14:textId="0346D631"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1E233565" w14:textId="74B72DCA" w:rsidR="00AD6ED6" w:rsidRPr="006A1FAB" w:rsidRDefault="00AD6ED6" w:rsidP="00AD6ED6">
            <w:pPr>
              <w:jc w:val="center"/>
              <w:rPr>
                <w:b/>
                <w:bCs/>
                <w:sz w:val="16"/>
                <w:szCs w:val="16"/>
              </w:rPr>
            </w:pPr>
            <w:r w:rsidRPr="006A1FAB">
              <w:rPr>
                <w:b/>
                <w:bCs/>
                <w:sz w:val="16"/>
                <w:szCs w:val="16"/>
              </w:rPr>
              <w:t>UNOPS</w:t>
            </w:r>
          </w:p>
        </w:tc>
        <w:tc>
          <w:tcPr>
            <w:tcW w:w="1710" w:type="dxa"/>
            <w:tcBorders>
              <w:top w:val="single" w:sz="4" w:space="0" w:color="auto"/>
              <w:left w:val="nil"/>
              <w:bottom w:val="single" w:sz="4" w:space="0" w:color="auto"/>
              <w:right w:val="single" w:sz="4" w:space="0" w:color="auto"/>
            </w:tcBorders>
            <w:shd w:val="clear" w:color="auto" w:fill="auto"/>
            <w:vAlign w:val="center"/>
          </w:tcPr>
          <w:p w14:paraId="47C41944" w14:textId="597DCE4E" w:rsidR="00AD6ED6" w:rsidRPr="006A1FAB" w:rsidRDefault="00AD6ED6" w:rsidP="00AD6ED6">
            <w:pPr>
              <w:jc w:val="center"/>
              <w:rPr>
                <w:b/>
                <w:bCs/>
                <w:sz w:val="16"/>
                <w:szCs w:val="16"/>
              </w:rPr>
            </w:pPr>
            <w:r w:rsidRPr="006A1FAB">
              <w:rPr>
                <w:b/>
                <w:bCs/>
                <w:sz w:val="16"/>
                <w:szCs w:val="16"/>
              </w:rPr>
              <w:t>COVID19-G-DC-25</w:t>
            </w:r>
          </w:p>
        </w:tc>
        <w:tc>
          <w:tcPr>
            <w:tcW w:w="1632" w:type="dxa"/>
            <w:tcBorders>
              <w:top w:val="single" w:sz="4" w:space="0" w:color="auto"/>
              <w:left w:val="nil"/>
              <w:bottom w:val="single" w:sz="4" w:space="0" w:color="auto"/>
              <w:right w:val="single" w:sz="4" w:space="0" w:color="auto"/>
            </w:tcBorders>
            <w:shd w:val="clear" w:color="auto" w:fill="auto"/>
            <w:vAlign w:val="center"/>
          </w:tcPr>
          <w:p w14:paraId="490A1AAC" w14:textId="6E760E98" w:rsidR="00AD6ED6" w:rsidRPr="006A1FAB" w:rsidRDefault="00AD6ED6" w:rsidP="00AD6ED6">
            <w:pPr>
              <w:jc w:val="center"/>
              <w:rPr>
                <w:b/>
                <w:bCs/>
                <w:sz w:val="16"/>
                <w:szCs w:val="16"/>
              </w:rPr>
            </w:pPr>
            <w:r w:rsidRPr="006A1FAB">
              <w:rPr>
                <w:b/>
                <w:bCs/>
                <w:sz w:val="16"/>
                <w:szCs w:val="16"/>
              </w:rPr>
              <w:t>15.10.2020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23AE1193" w14:textId="1A90B6B6" w:rsidR="00AD6ED6" w:rsidRPr="006A1FAB" w:rsidRDefault="00AD6ED6" w:rsidP="00AD6ED6">
            <w:pPr>
              <w:jc w:val="center"/>
              <w:rPr>
                <w:b/>
                <w:bCs/>
                <w:sz w:val="16"/>
                <w:szCs w:val="16"/>
              </w:rPr>
            </w:pPr>
            <w:r w:rsidRPr="006A1FAB">
              <w:rPr>
                <w:b/>
                <w:bCs/>
                <w:sz w:val="16"/>
                <w:szCs w:val="16"/>
              </w:rPr>
              <w:t>USD 6,185,998.00</w:t>
            </w:r>
          </w:p>
        </w:tc>
      </w:tr>
      <w:tr w:rsidR="00AD6ED6" w:rsidRPr="006A1FAB" w14:paraId="7F82DC35" w14:textId="77777777" w:rsidTr="00CB6FCF">
        <w:trPr>
          <w:trHeight w:val="860"/>
        </w:trPr>
        <w:tc>
          <w:tcPr>
            <w:tcW w:w="540" w:type="dxa"/>
            <w:tcBorders>
              <w:top w:val="nil"/>
              <w:left w:val="single" w:sz="4" w:space="0" w:color="auto"/>
              <w:bottom w:val="single" w:sz="4" w:space="0" w:color="auto"/>
              <w:right w:val="single" w:sz="4" w:space="0" w:color="auto"/>
            </w:tcBorders>
            <w:shd w:val="clear" w:color="auto" w:fill="auto"/>
            <w:hideMark/>
          </w:tcPr>
          <w:p w14:paraId="59351422" w14:textId="77777777" w:rsidR="00AD6ED6" w:rsidRPr="006A1FAB" w:rsidRDefault="00AD6ED6" w:rsidP="00AD6ED6">
            <w:pPr>
              <w:jc w:val="center"/>
              <w:rPr>
                <w:b/>
                <w:bCs/>
                <w:sz w:val="16"/>
                <w:szCs w:val="16"/>
              </w:rPr>
            </w:pPr>
            <w:r w:rsidRPr="006A1FAB">
              <w:rPr>
                <w:b/>
                <w:bCs/>
                <w:sz w:val="16"/>
                <w:szCs w:val="16"/>
              </w:rPr>
              <w:t xml:space="preserve">         6</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524D31" w14:textId="6730EAA2" w:rsidR="00AD6ED6" w:rsidRPr="006A1FAB" w:rsidRDefault="00AD6ED6" w:rsidP="00AD6ED6">
            <w:pPr>
              <w:jc w:val="center"/>
              <w:rPr>
                <w:b/>
                <w:bCs/>
                <w:sz w:val="16"/>
                <w:szCs w:val="16"/>
              </w:rPr>
            </w:pPr>
            <w:r w:rsidRPr="006A1FAB">
              <w:rPr>
                <w:b/>
                <w:bCs/>
                <w:sz w:val="16"/>
                <w:szCs w:val="16"/>
              </w:rPr>
              <w:t>FACE SHIELD, clear plastic, disp.</w:t>
            </w:r>
          </w:p>
        </w:tc>
        <w:tc>
          <w:tcPr>
            <w:tcW w:w="990" w:type="dxa"/>
            <w:tcBorders>
              <w:top w:val="nil"/>
              <w:left w:val="nil"/>
              <w:bottom w:val="single" w:sz="4" w:space="0" w:color="auto"/>
              <w:right w:val="single" w:sz="4" w:space="0" w:color="auto"/>
            </w:tcBorders>
            <w:shd w:val="clear" w:color="auto" w:fill="auto"/>
            <w:vAlign w:val="center"/>
          </w:tcPr>
          <w:p w14:paraId="44683FC5" w14:textId="36B26241" w:rsidR="00AD6ED6" w:rsidRPr="006A1FAB" w:rsidRDefault="00AD6ED6" w:rsidP="00AD6ED6">
            <w:pPr>
              <w:jc w:val="center"/>
              <w:rPr>
                <w:b/>
                <w:bCs/>
                <w:sz w:val="16"/>
                <w:szCs w:val="16"/>
              </w:rPr>
            </w:pPr>
            <w:r w:rsidRPr="006A1FAB">
              <w:rPr>
                <w:b/>
                <w:bCs/>
                <w:sz w:val="16"/>
                <w:szCs w:val="16"/>
              </w:rPr>
              <w:t>Direct/BFP</w:t>
            </w:r>
          </w:p>
        </w:tc>
        <w:tc>
          <w:tcPr>
            <w:tcW w:w="1620" w:type="dxa"/>
            <w:tcBorders>
              <w:top w:val="single" w:sz="4" w:space="0" w:color="auto"/>
              <w:left w:val="nil"/>
              <w:bottom w:val="single" w:sz="4" w:space="0" w:color="auto"/>
              <w:right w:val="single" w:sz="4" w:space="0" w:color="auto"/>
            </w:tcBorders>
            <w:shd w:val="clear" w:color="auto" w:fill="auto"/>
            <w:vAlign w:val="center"/>
          </w:tcPr>
          <w:p w14:paraId="6E6342C7" w14:textId="0B68CBE2" w:rsidR="00AD6ED6" w:rsidRPr="006A1FAB" w:rsidRDefault="00AD6ED6" w:rsidP="00AD6ED6">
            <w:pPr>
              <w:jc w:val="center"/>
              <w:rPr>
                <w:b/>
                <w:bCs/>
                <w:sz w:val="16"/>
                <w:szCs w:val="16"/>
              </w:rPr>
            </w:pPr>
            <w:r w:rsidRPr="006A1FAB">
              <w:rPr>
                <w:b/>
                <w:bCs/>
                <w:sz w:val="16"/>
                <w:szCs w:val="16"/>
              </w:rPr>
              <w:t xml:space="preserve">ERTUNC OZCAN SAGLIK TESİSLERİ VE TIBBI CIHAZLAR INSAAT AS.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7105C0CE" w14:textId="2B5B5F38" w:rsidR="00AD6ED6" w:rsidRPr="006A1FAB" w:rsidRDefault="00AD6ED6" w:rsidP="00AD6ED6">
            <w:pPr>
              <w:jc w:val="center"/>
              <w:rPr>
                <w:b/>
                <w:bCs/>
                <w:sz w:val="16"/>
                <w:szCs w:val="16"/>
              </w:rPr>
            </w:pPr>
            <w:proofErr w:type="spellStart"/>
            <w:r w:rsidRPr="006A1FAB">
              <w:rPr>
                <w:b/>
                <w:bCs/>
                <w:sz w:val="16"/>
                <w:szCs w:val="16"/>
              </w:rPr>
              <w:t>Ertunc</w:t>
            </w:r>
            <w:proofErr w:type="spellEnd"/>
            <w:r w:rsidRPr="006A1FAB">
              <w:rPr>
                <w:b/>
                <w:bCs/>
                <w:sz w:val="16"/>
                <w:szCs w:val="16"/>
              </w:rPr>
              <w:t xml:space="preserve"> Ozcan-001 </w:t>
            </w:r>
          </w:p>
        </w:tc>
        <w:tc>
          <w:tcPr>
            <w:tcW w:w="1632" w:type="dxa"/>
            <w:tcBorders>
              <w:top w:val="single" w:sz="4" w:space="0" w:color="auto"/>
              <w:left w:val="nil"/>
              <w:bottom w:val="single" w:sz="4" w:space="0" w:color="auto"/>
              <w:right w:val="single" w:sz="4" w:space="0" w:color="auto"/>
            </w:tcBorders>
            <w:shd w:val="clear" w:color="auto" w:fill="auto"/>
            <w:vAlign w:val="center"/>
          </w:tcPr>
          <w:p w14:paraId="04C28A10" w14:textId="74AA35C0" w:rsidR="00AD6ED6" w:rsidRPr="006A1FAB" w:rsidRDefault="00AD6ED6" w:rsidP="00AD6ED6">
            <w:pPr>
              <w:jc w:val="center"/>
              <w:rPr>
                <w:b/>
                <w:bCs/>
                <w:sz w:val="16"/>
                <w:szCs w:val="16"/>
              </w:rPr>
            </w:pPr>
            <w:r w:rsidRPr="006A1FAB">
              <w:rPr>
                <w:b/>
                <w:bCs/>
                <w:sz w:val="16"/>
                <w:szCs w:val="16"/>
              </w:rPr>
              <w:t>02.10.2020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36373897" w14:textId="796F1B3F" w:rsidR="00AD6ED6" w:rsidRPr="006A1FAB" w:rsidRDefault="00AD6ED6" w:rsidP="00AD6ED6">
            <w:pPr>
              <w:jc w:val="center"/>
              <w:rPr>
                <w:b/>
                <w:bCs/>
                <w:sz w:val="16"/>
                <w:szCs w:val="16"/>
              </w:rPr>
            </w:pPr>
            <w:r w:rsidRPr="006A1FAB">
              <w:rPr>
                <w:b/>
                <w:bCs/>
                <w:sz w:val="16"/>
                <w:szCs w:val="16"/>
              </w:rPr>
              <w:t>USD 48,400.00</w:t>
            </w:r>
          </w:p>
        </w:tc>
      </w:tr>
      <w:tr w:rsidR="00AD6ED6" w:rsidRPr="006A1FAB" w14:paraId="3CB10AA1" w14:textId="77777777" w:rsidTr="00CB6FCF">
        <w:trPr>
          <w:trHeight w:val="834"/>
        </w:trPr>
        <w:tc>
          <w:tcPr>
            <w:tcW w:w="540" w:type="dxa"/>
            <w:tcBorders>
              <w:top w:val="nil"/>
              <w:left w:val="single" w:sz="4" w:space="0" w:color="auto"/>
              <w:bottom w:val="single" w:sz="4" w:space="0" w:color="auto"/>
              <w:right w:val="single" w:sz="4" w:space="0" w:color="auto"/>
            </w:tcBorders>
            <w:shd w:val="clear" w:color="auto" w:fill="auto"/>
            <w:hideMark/>
          </w:tcPr>
          <w:p w14:paraId="5A46D7E9" w14:textId="77777777" w:rsidR="00AD6ED6" w:rsidRPr="006A1FAB" w:rsidRDefault="00AD6ED6" w:rsidP="00AD6ED6">
            <w:pPr>
              <w:jc w:val="center"/>
              <w:rPr>
                <w:b/>
                <w:bCs/>
                <w:sz w:val="16"/>
                <w:szCs w:val="16"/>
              </w:rPr>
            </w:pPr>
            <w:r w:rsidRPr="006A1FAB">
              <w:rPr>
                <w:b/>
                <w:bCs/>
                <w:sz w:val="16"/>
                <w:szCs w:val="16"/>
              </w:rPr>
              <w:t xml:space="preserve">       7</w:t>
            </w:r>
          </w:p>
        </w:tc>
        <w:tc>
          <w:tcPr>
            <w:tcW w:w="2430" w:type="dxa"/>
            <w:tcBorders>
              <w:top w:val="single" w:sz="4" w:space="0" w:color="auto"/>
              <w:left w:val="nil"/>
              <w:bottom w:val="single" w:sz="4" w:space="0" w:color="auto"/>
              <w:right w:val="single" w:sz="4" w:space="0" w:color="auto"/>
            </w:tcBorders>
            <w:shd w:val="clear" w:color="auto" w:fill="auto"/>
            <w:vAlign w:val="center"/>
          </w:tcPr>
          <w:p w14:paraId="6AD5ECD2" w14:textId="36754782" w:rsidR="00AD6ED6" w:rsidRPr="006A1FAB" w:rsidRDefault="00AD6ED6" w:rsidP="00AD6ED6">
            <w:pPr>
              <w:jc w:val="center"/>
              <w:rPr>
                <w:b/>
                <w:bCs/>
                <w:sz w:val="16"/>
                <w:szCs w:val="16"/>
              </w:rPr>
            </w:pPr>
            <w:r w:rsidRPr="006A1FAB">
              <w:rPr>
                <w:b/>
                <w:bCs/>
                <w:sz w:val="16"/>
                <w:szCs w:val="16"/>
              </w:rPr>
              <w:t xml:space="preserve">Tetra equipment with related services </w:t>
            </w:r>
          </w:p>
        </w:tc>
        <w:tc>
          <w:tcPr>
            <w:tcW w:w="990" w:type="dxa"/>
            <w:tcBorders>
              <w:top w:val="nil"/>
              <w:left w:val="nil"/>
              <w:bottom w:val="single" w:sz="4" w:space="0" w:color="auto"/>
              <w:right w:val="single" w:sz="4" w:space="0" w:color="auto"/>
            </w:tcBorders>
            <w:shd w:val="clear" w:color="auto" w:fill="auto"/>
            <w:vAlign w:val="center"/>
          </w:tcPr>
          <w:p w14:paraId="2BEB12B3" w14:textId="4C451760"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743931C5" w14:textId="119E8CDA" w:rsidR="00AD6ED6" w:rsidRPr="006A1FAB" w:rsidRDefault="00AD6ED6" w:rsidP="00AD6ED6">
            <w:pPr>
              <w:jc w:val="center"/>
              <w:rPr>
                <w:b/>
                <w:bCs/>
                <w:sz w:val="16"/>
                <w:szCs w:val="16"/>
              </w:rPr>
            </w:pPr>
            <w:r w:rsidRPr="006A1FAB">
              <w:rPr>
                <w:b/>
                <w:bCs/>
                <w:sz w:val="16"/>
                <w:szCs w:val="16"/>
              </w:rPr>
              <w:t xml:space="preserve">Motorola Solutions Germany </w:t>
            </w:r>
          </w:p>
        </w:tc>
        <w:tc>
          <w:tcPr>
            <w:tcW w:w="1710" w:type="dxa"/>
            <w:tcBorders>
              <w:top w:val="single" w:sz="4" w:space="0" w:color="auto"/>
              <w:left w:val="nil"/>
              <w:bottom w:val="single" w:sz="4" w:space="0" w:color="auto"/>
              <w:right w:val="single" w:sz="4" w:space="0" w:color="auto"/>
            </w:tcBorders>
            <w:shd w:val="clear" w:color="auto" w:fill="auto"/>
            <w:vAlign w:val="center"/>
          </w:tcPr>
          <w:p w14:paraId="51373D1D" w14:textId="0A8E4BE8" w:rsidR="00AD6ED6" w:rsidRPr="006A1FAB" w:rsidRDefault="00AD6ED6" w:rsidP="00AD6ED6">
            <w:pPr>
              <w:jc w:val="center"/>
              <w:rPr>
                <w:b/>
                <w:bCs/>
                <w:sz w:val="16"/>
                <w:szCs w:val="16"/>
              </w:rPr>
            </w:pPr>
            <w:r w:rsidRPr="006A1FAB">
              <w:rPr>
                <w:b/>
                <w:bCs/>
                <w:sz w:val="16"/>
                <w:szCs w:val="16"/>
              </w:rPr>
              <w:t xml:space="preserve">COVID19/G/DC-26 </w:t>
            </w:r>
          </w:p>
        </w:tc>
        <w:tc>
          <w:tcPr>
            <w:tcW w:w="1632" w:type="dxa"/>
            <w:tcBorders>
              <w:top w:val="single" w:sz="4" w:space="0" w:color="auto"/>
              <w:left w:val="nil"/>
              <w:bottom w:val="single" w:sz="4" w:space="0" w:color="auto"/>
              <w:right w:val="single" w:sz="4" w:space="0" w:color="auto"/>
            </w:tcBorders>
            <w:shd w:val="clear" w:color="auto" w:fill="auto"/>
            <w:vAlign w:val="center"/>
          </w:tcPr>
          <w:p w14:paraId="4F3066C3" w14:textId="1002CC6A" w:rsidR="00AD6ED6" w:rsidRPr="006A1FAB" w:rsidRDefault="00AD6ED6" w:rsidP="00AD6ED6">
            <w:pPr>
              <w:jc w:val="center"/>
              <w:rPr>
                <w:b/>
                <w:bCs/>
                <w:sz w:val="16"/>
                <w:szCs w:val="16"/>
              </w:rPr>
            </w:pPr>
            <w:r w:rsidRPr="006A1FAB">
              <w:rPr>
                <w:b/>
                <w:bCs/>
                <w:sz w:val="16"/>
                <w:szCs w:val="16"/>
              </w:rPr>
              <w:t>06.10.2020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0EE32FE5" w14:textId="5668BCC6" w:rsidR="00AD6ED6" w:rsidRPr="006A1FAB" w:rsidRDefault="00AD6ED6" w:rsidP="00AD6ED6">
            <w:pPr>
              <w:jc w:val="center"/>
              <w:rPr>
                <w:b/>
                <w:bCs/>
                <w:sz w:val="16"/>
                <w:szCs w:val="16"/>
              </w:rPr>
            </w:pPr>
            <w:r w:rsidRPr="006A1FAB">
              <w:rPr>
                <w:b/>
                <w:bCs/>
                <w:sz w:val="16"/>
                <w:szCs w:val="16"/>
              </w:rPr>
              <w:t>EUR 1,900,000.00</w:t>
            </w:r>
          </w:p>
        </w:tc>
      </w:tr>
      <w:tr w:rsidR="00AD6ED6" w:rsidRPr="006A1FAB" w14:paraId="2E18010E" w14:textId="77777777" w:rsidTr="00CB6FCF">
        <w:trPr>
          <w:trHeight w:val="61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EF1A34B" w14:textId="77777777" w:rsidR="00AD6ED6" w:rsidRPr="006A1FAB" w:rsidRDefault="00AD6ED6" w:rsidP="00AD6ED6">
            <w:pPr>
              <w:jc w:val="center"/>
              <w:rPr>
                <w:b/>
                <w:bCs/>
                <w:sz w:val="16"/>
                <w:szCs w:val="16"/>
              </w:rPr>
            </w:pPr>
            <w:r w:rsidRPr="006A1FAB">
              <w:rPr>
                <w:b/>
                <w:bCs/>
                <w:sz w:val="16"/>
                <w:szCs w:val="16"/>
              </w:rPr>
              <w:t xml:space="preserve">       8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7126829" w14:textId="0B1ECF99" w:rsidR="00AD6ED6" w:rsidRPr="006A1FAB" w:rsidRDefault="00AD6ED6" w:rsidP="00AD6ED6">
            <w:pPr>
              <w:jc w:val="center"/>
              <w:rPr>
                <w:b/>
                <w:bCs/>
                <w:sz w:val="16"/>
                <w:szCs w:val="16"/>
              </w:rPr>
            </w:pPr>
            <w:r w:rsidRPr="006A1FAB">
              <w:rPr>
                <w:b/>
                <w:bCs/>
                <w:sz w:val="16"/>
                <w:szCs w:val="16"/>
              </w:rPr>
              <w:t>Dialysis equipment for Georgian hospitals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32C6BC" w14:textId="380EE7FD"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FEEBF8" w14:textId="2EE6B2B9" w:rsidR="00AD6ED6" w:rsidRPr="006A1FAB" w:rsidRDefault="00AD6ED6" w:rsidP="00AD6ED6">
            <w:pPr>
              <w:jc w:val="center"/>
              <w:rPr>
                <w:b/>
                <w:bCs/>
                <w:sz w:val="16"/>
                <w:szCs w:val="16"/>
              </w:rPr>
            </w:pPr>
            <w:proofErr w:type="spellStart"/>
            <w:r w:rsidRPr="006A1FAB">
              <w:rPr>
                <w:b/>
                <w:bCs/>
                <w:sz w:val="16"/>
                <w:szCs w:val="16"/>
              </w:rPr>
              <w:t>Hospimed</w:t>
            </w:r>
            <w:proofErr w:type="spellEnd"/>
            <w:r w:rsidRPr="006A1FAB">
              <w:rPr>
                <w:b/>
                <w:bCs/>
                <w:sz w:val="16"/>
                <w:szCs w:val="16"/>
              </w:rPr>
              <w:t xml:space="preserve"> Georgia” LLC (ID 206335704)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4AF627B" w14:textId="63632691" w:rsidR="00AD6ED6" w:rsidRPr="006A1FAB" w:rsidRDefault="00AD6ED6" w:rsidP="00AD6ED6">
            <w:pPr>
              <w:jc w:val="center"/>
              <w:rPr>
                <w:b/>
                <w:bCs/>
                <w:sz w:val="16"/>
                <w:szCs w:val="16"/>
              </w:rPr>
            </w:pPr>
            <w:r w:rsidRPr="006A1FAB">
              <w:rPr>
                <w:b/>
                <w:bCs/>
                <w:sz w:val="16"/>
                <w:szCs w:val="16"/>
              </w:rPr>
              <w:t xml:space="preserve">COVID19-G-DC-27  </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6761FD45" w14:textId="6DCB6DD4" w:rsidR="00AD6ED6" w:rsidRPr="006A1FAB" w:rsidRDefault="00AD6ED6" w:rsidP="00AD6ED6">
            <w:pPr>
              <w:jc w:val="center"/>
              <w:rPr>
                <w:b/>
                <w:bCs/>
                <w:sz w:val="16"/>
                <w:szCs w:val="16"/>
              </w:rPr>
            </w:pPr>
            <w:r w:rsidRPr="006A1FAB">
              <w:rPr>
                <w:b/>
                <w:bCs/>
                <w:sz w:val="16"/>
                <w:szCs w:val="16"/>
              </w:rPr>
              <w:t>23.10.2020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53E322F" w14:textId="30414019" w:rsidR="00AD6ED6" w:rsidRPr="006A1FAB" w:rsidRDefault="00AD6ED6" w:rsidP="00AD6ED6">
            <w:pPr>
              <w:jc w:val="center"/>
              <w:rPr>
                <w:b/>
                <w:bCs/>
                <w:sz w:val="16"/>
                <w:szCs w:val="16"/>
              </w:rPr>
            </w:pPr>
            <w:r w:rsidRPr="006A1FAB">
              <w:rPr>
                <w:b/>
                <w:bCs/>
                <w:sz w:val="16"/>
                <w:szCs w:val="16"/>
              </w:rPr>
              <w:t>EUR 522,990.00</w:t>
            </w:r>
          </w:p>
        </w:tc>
      </w:tr>
      <w:tr w:rsidR="00AD6ED6" w:rsidRPr="006A1FAB" w14:paraId="21F98511" w14:textId="77777777" w:rsidTr="00CB6FCF">
        <w:trPr>
          <w:trHeight w:val="59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9ED309A" w14:textId="77777777" w:rsidR="00AD6ED6" w:rsidRPr="006A1FAB" w:rsidRDefault="00AD6ED6" w:rsidP="00AD6ED6">
            <w:pPr>
              <w:jc w:val="center"/>
              <w:rPr>
                <w:b/>
                <w:bCs/>
                <w:sz w:val="16"/>
                <w:szCs w:val="16"/>
              </w:rPr>
            </w:pPr>
            <w:r w:rsidRPr="006A1FAB">
              <w:rPr>
                <w:b/>
                <w:bCs/>
                <w:sz w:val="16"/>
                <w:szCs w:val="16"/>
              </w:rPr>
              <w:t xml:space="preserve">       9</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B6E7ED4" w14:textId="5244D014" w:rsidR="00AD6ED6" w:rsidRPr="006A1FAB" w:rsidRDefault="00AD6ED6" w:rsidP="00AD6ED6">
            <w:pPr>
              <w:jc w:val="center"/>
              <w:rPr>
                <w:b/>
                <w:bCs/>
                <w:sz w:val="16"/>
                <w:szCs w:val="16"/>
              </w:rPr>
            </w:pPr>
            <w:r w:rsidRPr="006A1FAB">
              <w:rPr>
                <w:b/>
                <w:bCs/>
                <w:sz w:val="16"/>
                <w:szCs w:val="16"/>
              </w:rPr>
              <w:t xml:space="preserve">STANDARD Q COVID-19 Ag test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0460A8" w14:textId="34EF76AB"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FCFE78" w14:textId="61A84B12" w:rsidR="00AD6ED6" w:rsidRPr="006A1FAB" w:rsidRDefault="00AD6ED6" w:rsidP="00AD6ED6">
            <w:pPr>
              <w:jc w:val="center"/>
              <w:rPr>
                <w:b/>
                <w:bCs/>
                <w:sz w:val="16"/>
                <w:szCs w:val="16"/>
              </w:rPr>
            </w:pPr>
            <w:r w:rsidRPr="006A1FAB">
              <w:rPr>
                <w:b/>
                <w:bCs/>
                <w:sz w:val="16"/>
                <w:szCs w:val="16"/>
              </w:rPr>
              <w:t>SD BIOSENSOR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FBB41F1" w14:textId="1054E049" w:rsidR="00AD6ED6" w:rsidRPr="006A1FAB" w:rsidRDefault="00AD6ED6" w:rsidP="00AD6ED6">
            <w:pPr>
              <w:jc w:val="center"/>
              <w:rPr>
                <w:b/>
                <w:bCs/>
                <w:sz w:val="16"/>
                <w:szCs w:val="16"/>
              </w:rPr>
            </w:pPr>
            <w:r w:rsidRPr="006A1FAB">
              <w:rPr>
                <w:b/>
                <w:bCs/>
                <w:sz w:val="16"/>
                <w:szCs w:val="16"/>
              </w:rPr>
              <w:t xml:space="preserve">COVID19/G/DC-28 </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7DDDC085" w14:textId="232D15D5" w:rsidR="00AD6ED6" w:rsidRPr="006A1FAB" w:rsidRDefault="00AD6ED6" w:rsidP="00AD6ED6">
            <w:pPr>
              <w:jc w:val="center"/>
              <w:rPr>
                <w:b/>
                <w:bCs/>
                <w:sz w:val="16"/>
                <w:szCs w:val="16"/>
              </w:rPr>
            </w:pPr>
            <w:r w:rsidRPr="006A1FAB">
              <w:rPr>
                <w:b/>
                <w:bCs/>
                <w:sz w:val="16"/>
                <w:szCs w:val="16"/>
              </w:rPr>
              <w:t>29.10.2020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F2FA5D4" w14:textId="13AB4088" w:rsidR="00AD6ED6" w:rsidRPr="006A1FAB" w:rsidRDefault="00AD6ED6" w:rsidP="00AD6ED6">
            <w:pPr>
              <w:jc w:val="center"/>
              <w:rPr>
                <w:b/>
                <w:bCs/>
                <w:sz w:val="16"/>
                <w:szCs w:val="16"/>
              </w:rPr>
            </w:pPr>
            <w:r w:rsidRPr="006A1FAB">
              <w:rPr>
                <w:b/>
                <w:bCs/>
                <w:sz w:val="16"/>
                <w:szCs w:val="16"/>
              </w:rPr>
              <w:t>USD 2,662,000.00</w:t>
            </w:r>
          </w:p>
        </w:tc>
      </w:tr>
      <w:tr w:rsidR="00AD6ED6" w:rsidRPr="006A1FAB" w14:paraId="67ED6F10" w14:textId="77777777" w:rsidTr="00CB6FCF">
        <w:trPr>
          <w:trHeight w:val="618"/>
        </w:trPr>
        <w:tc>
          <w:tcPr>
            <w:tcW w:w="540" w:type="dxa"/>
            <w:tcBorders>
              <w:top w:val="nil"/>
              <w:left w:val="single" w:sz="4" w:space="0" w:color="auto"/>
              <w:bottom w:val="single" w:sz="4" w:space="0" w:color="auto"/>
              <w:right w:val="single" w:sz="4" w:space="0" w:color="auto"/>
            </w:tcBorders>
            <w:shd w:val="clear" w:color="auto" w:fill="auto"/>
            <w:hideMark/>
          </w:tcPr>
          <w:p w14:paraId="7C72A8DA" w14:textId="77777777" w:rsidR="00AD6ED6" w:rsidRPr="006A1FAB" w:rsidRDefault="00AD6ED6" w:rsidP="00AD6ED6">
            <w:pPr>
              <w:jc w:val="center"/>
              <w:rPr>
                <w:b/>
                <w:bCs/>
                <w:sz w:val="16"/>
                <w:szCs w:val="16"/>
              </w:rPr>
            </w:pPr>
            <w:r w:rsidRPr="006A1FAB">
              <w:rPr>
                <w:b/>
                <w:bCs/>
                <w:sz w:val="16"/>
                <w:szCs w:val="16"/>
              </w:rPr>
              <w:t xml:space="preserve">       10</w:t>
            </w:r>
          </w:p>
        </w:tc>
        <w:tc>
          <w:tcPr>
            <w:tcW w:w="2430" w:type="dxa"/>
            <w:tcBorders>
              <w:top w:val="single" w:sz="4" w:space="0" w:color="auto"/>
              <w:left w:val="nil"/>
              <w:bottom w:val="single" w:sz="4" w:space="0" w:color="auto"/>
              <w:right w:val="single" w:sz="4" w:space="0" w:color="auto"/>
            </w:tcBorders>
            <w:shd w:val="clear" w:color="auto" w:fill="auto"/>
            <w:vAlign w:val="center"/>
          </w:tcPr>
          <w:p w14:paraId="55C49E91" w14:textId="2BD76511" w:rsidR="00AD6ED6" w:rsidRPr="006A1FAB" w:rsidRDefault="00AD6ED6" w:rsidP="00AD6ED6">
            <w:pPr>
              <w:jc w:val="center"/>
              <w:rPr>
                <w:b/>
                <w:bCs/>
                <w:sz w:val="16"/>
                <w:szCs w:val="16"/>
              </w:rPr>
            </w:pPr>
            <w:r w:rsidRPr="006A1FAB">
              <w:rPr>
                <w:b/>
                <w:bCs/>
                <w:sz w:val="16"/>
                <w:szCs w:val="16"/>
              </w:rPr>
              <w:t>Gloves, examination,</w:t>
            </w:r>
            <w:r w:rsidRPr="006A1FAB">
              <w:rPr>
                <w:b/>
                <w:bCs/>
                <w:sz w:val="16"/>
                <w:szCs w:val="16"/>
              </w:rPr>
              <w:br/>
              <w:t>non-sterile/Mask, respirator,</w:t>
            </w:r>
            <w:r w:rsidRPr="006A1FAB">
              <w:rPr>
                <w:b/>
                <w:bCs/>
                <w:sz w:val="16"/>
                <w:szCs w:val="16"/>
              </w:rPr>
              <w:br/>
              <w:t>KN95</w:t>
            </w:r>
          </w:p>
        </w:tc>
        <w:tc>
          <w:tcPr>
            <w:tcW w:w="990" w:type="dxa"/>
            <w:tcBorders>
              <w:top w:val="nil"/>
              <w:left w:val="nil"/>
              <w:bottom w:val="single" w:sz="4" w:space="0" w:color="auto"/>
              <w:right w:val="single" w:sz="4" w:space="0" w:color="auto"/>
            </w:tcBorders>
            <w:shd w:val="clear" w:color="auto" w:fill="auto"/>
            <w:vAlign w:val="center"/>
          </w:tcPr>
          <w:p w14:paraId="730405C0" w14:textId="014D17D8" w:rsidR="00AD6ED6" w:rsidRPr="006A1FAB" w:rsidRDefault="00AD6ED6" w:rsidP="00AD6ED6">
            <w:pPr>
              <w:jc w:val="center"/>
              <w:rPr>
                <w:b/>
                <w:bCs/>
                <w:sz w:val="16"/>
                <w:szCs w:val="16"/>
              </w:rPr>
            </w:pPr>
            <w:r w:rsidRPr="006A1FAB">
              <w:rPr>
                <w:b/>
                <w:bCs/>
                <w:sz w:val="16"/>
                <w:szCs w:val="16"/>
              </w:rPr>
              <w:t>Direct /BFP</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C5D9839" w14:textId="059864B5" w:rsidR="00AD6ED6" w:rsidRPr="006A1FAB" w:rsidRDefault="00AD6ED6" w:rsidP="00AD6ED6">
            <w:pPr>
              <w:jc w:val="center"/>
              <w:rPr>
                <w:b/>
                <w:bCs/>
                <w:sz w:val="16"/>
                <w:szCs w:val="16"/>
              </w:rPr>
            </w:pPr>
            <w:r w:rsidRPr="006A1FAB">
              <w:rPr>
                <w:b/>
                <w:bCs/>
                <w:sz w:val="16"/>
                <w:szCs w:val="16"/>
              </w:rPr>
              <w:t xml:space="preserve">Commander Health Supply </w:t>
            </w:r>
          </w:p>
        </w:tc>
        <w:tc>
          <w:tcPr>
            <w:tcW w:w="1710" w:type="dxa"/>
            <w:tcBorders>
              <w:top w:val="single" w:sz="4" w:space="0" w:color="auto"/>
              <w:left w:val="nil"/>
              <w:bottom w:val="single" w:sz="4" w:space="0" w:color="auto"/>
              <w:right w:val="single" w:sz="4" w:space="0" w:color="auto"/>
            </w:tcBorders>
            <w:shd w:val="clear" w:color="auto" w:fill="auto"/>
            <w:vAlign w:val="center"/>
          </w:tcPr>
          <w:p w14:paraId="2DA5BE1E" w14:textId="425C1FD0" w:rsidR="00AD6ED6" w:rsidRPr="006A1FAB" w:rsidRDefault="00AD6ED6" w:rsidP="00AD6ED6">
            <w:pPr>
              <w:jc w:val="center"/>
              <w:rPr>
                <w:b/>
                <w:bCs/>
                <w:sz w:val="16"/>
                <w:szCs w:val="16"/>
              </w:rPr>
            </w:pPr>
            <w:r w:rsidRPr="006A1FAB">
              <w:rPr>
                <w:b/>
                <w:bCs/>
                <w:sz w:val="16"/>
                <w:szCs w:val="16"/>
              </w:rPr>
              <w:t>Commander-007</w:t>
            </w:r>
          </w:p>
        </w:tc>
        <w:tc>
          <w:tcPr>
            <w:tcW w:w="1632" w:type="dxa"/>
            <w:tcBorders>
              <w:top w:val="single" w:sz="4" w:space="0" w:color="auto"/>
              <w:left w:val="nil"/>
              <w:bottom w:val="single" w:sz="4" w:space="0" w:color="auto"/>
              <w:right w:val="single" w:sz="4" w:space="0" w:color="auto"/>
            </w:tcBorders>
            <w:shd w:val="clear" w:color="auto" w:fill="auto"/>
            <w:vAlign w:val="center"/>
          </w:tcPr>
          <w:p w14:paraId="4A7B3EAB" w14:textId="633D4C67" w:rsidR="00AD6ED6" w:rsidRPr="006A1FAB" w:rsidRDefault="00AD6ED6" w:rsidP="00AD6ED6">
            <w:pPr>
              <w:jc w:val="center"/>
              <w:rPr>
                <w:b/>
                <w:bCs/>
                <w:sz w:val="16"/>
                <w:szCs w:val="16"/>
              </w:rPr>
            </w:pPr>
            <w:r w:rsidRPr="006A1FAB">
              <w:rPr>
                <w:b/>
                <w:bCs/>
                <w:sz w:val="16"/>
                <w:szCs w:val="16"/>
              </w:rPr>
              <w:t>05.11.2020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752001AE" w14:textId="41A90434" w:rsidR="00AD6ED6" w:rsidRPr="006A1FAB" w:rsidRDefault="00AD6ED6" w:rsidP="00AD6ED6">
            <w:pPr>
              <w:jc w:val="center"/>
              <w:rPr>
                <w:b/>
                <w:bCs/>
                <w:sz w:val="16"/>
                <w:szCs w:val="16"/>
              </w:rPr>
            </w:pPr>
            <w:r w:rsidRPr="006A1FAB">
              <w:rPr>
                <w:b/>
                <w:bCs/>
                <w:sz w:val="16"/>
                <w:szCs w:val="16"/>
              </w:rPr>
              <w:t>USD 802,900.00</w:t>
            </w:r>
          </w:p>
        </w:tc>
      </w:tr>
      <w:tr w:rsidR="00AD6ED6" w:rsidRPr="006A1FAB" w14:paraId="4AB5CDB8" w14:textId="77777777" w:rsidTr="00CB6FCF">
        <w:trPr>
          <w:trHeight w:val="503"/>
        </w:trPr>
        <w:tc>
          <w:tcPr>
            <w:tcW w:w="540" w:type="dxa"/>
            <w:tcBorders>
              <w:top w:val="nil"/>
              <w:left w:val="single" w:sz="4" w:space="0" w:color="auto"/>
              <w:bottom w:val="single" w:sz="4" w:space="0" w:color="auto"/>
              <w:right w:val="single" w:sz="4" w:space="0" w:color="auto"/>
            </w:tcBorders>
            <w:shd w:val="clear" w:color="auto" w:fill="auto"/>
            <w:hideMark/>
          </w:tcPr>
          <w:p w14:paraId="0129F096" w14:textId="7D2B3CD2" w:rsidR="00AD6ED6" w:rsidRPr="006A1FAB" w:rsidRDefault="009F5E11" w:rsidP="00AD6ED6">
            <w:pPr>
              <w:jc w:val="center"/>
              <w:rPr>
                <w:b/>
                <w:bCs/>
                <w:sz w:val="16"/>
                <w:szCs w:val="16"/>
              </w:rPr>
            </w:pPr>
            <w:r w:rsidRPr="006A1FAB">
              <w:rPr>
                <w:b/>
                <w:bCs/>
                <w:sz w:val="16"/>
                <w:szCs w:val="16"/>
              </w:rPr>
              <w:t xml:space="preserve">       11</w:t>
            </w:r>
          </w:p>
        </w:tc>
        <w:tc>
          <w:tcPr>
            <w:tcW w:w="2430" w:type="dxa"/>
            <w:tcBorders>
              <w:top w:val="single" w:sz="4" w:space="0" w:color="auto"/>
              <w:left w:val="nil"/>
              <w:bottom w:val="single" w:sz="4" w:space="0" w:color="auto"/>
              <w:right w:val="single" w:sz="4" w:space="0" w:color="auto"/>
            </w:tcBorders>
            <w:shd w:val="clear" w:color="auto" w:fill="auto"/>
            <w:vAlign w:val="center"/>
          </w:tcPr>
          <w:p w14:paraId="40FF4ED5" w14:textId="26D45310" w:rsidR="00AD6ED6" w:rsidRPr="006A1FAB" w:rsidRDefault="00AD6ED6" w:rsidP="00AD6ED6">
            <w:pPr>
              <w:jc w:val="center"/>
              <w:rPr>
                <w:b/>
                <w:bCs/>
                <w:sz w:val="16"/>
                <w:szCs w:val="16"/>
              </w:rPr>
            </w:pPr>
            <w:r w:rsidRPr="006A1FAB">
              <w:rPr>
                <w:b/>
                <w:bCs/>
                <w:sz w:val="16"/>
                <w:szCs w:val="16"/>
              </w:rPr>
              <w:t>Laboratory equipment for Hospitals</w:t>
            </w:r>
          </w:p>
        </w:tc>
        <w:tc>
          <w:tcPr>
            <w:tcW w:w="990" w:type="dxa"/>
            <w:tcBorders>
              <w:top w:val="nil"/>
              <w:left w:val="nil"/>
              <w:bottom w:val="single" w:sz="4" w:space="0" w:color="auto"/>
              <w:right w:val="single" w:sz="4" w:space="0" w:color="auto"/>
            </w:tcBorders>
            <w:shd w:val="clear" w:color="auto" w:fill="auto"/>
            <w:vAlign w:val="center"/>
          </w:tcPr>
          <w:p w14:paraId="1D801EE5" w14:textId="3A835D70"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572DEA24" w14:textId="5CA4563F" w:rsidR="00AD6ED6" w:rsidRPr="006A1FAB" w:rsidRDefault="00AD6ED6" w:rsidP="00AD6ED6">
            <w:pPr>
              <w:jc w:val="center"/>
              <w:rPr>
                <w:b/>
                <w:bCs/>
                <w:sz w:val="16"/>
                <w:szCs w:val="16"/>
              </w:rPr>
            </w:pPr>
            <w:r w:rsidRPr="006A1FAB">
              <w:rPr>
                <w:b/>
                <w:bCs/>
                <w:sz w:val="16"/>
                <w:szCs w:val="16"/>
              </w:rPr>
              <w:t xml:space="preserve">MTECH  LLC </w:t>
            </w:r>
            <w:r w:rsidRPr="006A1FAB">
              <w:rPr>
                <w:b/>
                <w:bCs/>
                <w:sz w:val="16"/>
                <w:szCs w:val="16"/>
              </w:rPr>
              <w:br/>
              <w:t>(ID 202443230 )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77C54B3" w14:textId="278D9072" w:rsidR="00AD6ED6" w:rsidRPr="006A1FAB" w:rsidRDefault="00AD6ED6" w:rsidP="00AD6ED6">
            <w:pPr>
              <w:jc w:val="center"/>
              <w:rPr>
                <w:b/>
                <w:bCs/>
                <w:sz w:val="16"/>
                <w:szCs w:val="16"/>
              </w:rPr>
            </w:pPr>
            <w:r w:rsidRPr="006A1FAB">
              <w:rPr>
                <w:b/>
                <w:bCs/>
                <w:sz w:val="16"/>
                <w:szCs w:val="16"/>
              </w:rPr>
              <w:t>COVID19/G/DC-30</w:t>
            </w:r>
          </w:p>
        </w:tc>
        <w:tc>
          <w:tcPr>
            <w:tcW w:w="1632" w:type="dxa"/>
            <w:tcBorders>
              <w:top w:val="single" w:sz="4" w:space="0" w:color="auto"/>
              <w:left w:val="nil"/>
              <w:bottom w:val="single" w:sz="4" w:space="0" w:color="auto"/>
              <w:right w:val="single" w:sz="4" w:space="0" w:color="auto"/>
            </w:tcBorders>
            <w:shd w:val="clear" w:color="auto" w:fill="auto"/>
            <w:vAlign w:val="center"/>
          </w:tcPr>
          <w:p w14:paraId="17CA26E7" w14:textId="7CEB2BEB" w:rsidR="00AD6ED6" w:rsidRPr="006A1FAB" w:rsidRDefault="00AD6ED6" w:rsidP="00AD6ED6">
            <w:pPr>
              <w:jc w:val="center"/>
              <w:rPr>
                <w:b/>
                <w:bCs/>
                <w:sz w:val="16"/>
                <w:szCs w:val="16"/>
              </w:rPr>
            </w:pPr>
            <w:r w:rsidRPr="006A1FAB">
              <w:rPr>
                <w:b/>
                <w:bCs/>
                <w:sz w:val="16"/>
                <w:szCs w:val="16"/>
              </w:rPr>
              <w:t>07.12.2020</w:t>
            </w:r>
          </w:p>
        </w:tc>
        <w:tc>
          <w:tcPr>
            <w:tcW w:w="1622" w:type="dxa"/>
            <w:tcBorders>
              <w:top w:val="single" w:sz="4" w:space="0" w:color="auto"/>
              <w:left w:val="nil"/>
              <w:bottom w:val="single" w:sz="4" w:space="0" w:color="auto"/>
              <w:right w:val="single" w:sz="4" w:space="0" w:color="auto"/>
            </w:tcBorders>
            <w:shd w:val="clear" w:color="auto" w:fill="auto"/>
            <w:vAlign w:val="center"/>
          </w:tcPr>
          <w:p w14:paraId="41433785" w14:textId="099D6D1C" w:rsidR="00AD6ED6" w:rsidRPr="006A1FAB" w:rsidRDefault="00EB2EEB" w:rsidP="00AD6ED6">
            <w:pPr>
              <w:jc w:val="center"/>
              <w:rPr>
                <w:b/>
                <w:bCs/>
                <w:sz w:val="16"/>
                <w:szCs w:val="16"/>
              </w:rPr>
            </w:pPr>
            <w:r w:rsidRPr="006A1FAB">
              <w:rPr>
                <w:b/>
                <w:bCs/>
                <w:sz w:val="16"/>
                <w:szCs w:val="16"/>
              </w:rPr>
              <w:t xml:space="preserve">USD </w:t>
            </w:r>
            <w:r w:rsidR="00AD6ED6" w:rsidRPr="006A1FAB">
              <w:rPr>
                <w:b/>
                <w:bCs/>
                <w:sz w:val="16"/>
                <w:szCs w:val="16"/>
              </w:rPr>
              <w:t>221,169.20</w:t>
            </w:r>
          </w:p>
        </w:tc>
      </w:tr>
      <w:tr w:rsidR="00AD6ED6" w:rsidRPr="006A1FAB" w14:paraId="6316D213" w14:textId="77777777" w:rsidTr="00CB6FCF">
        <w:trPr>
          <w:trHeight w:val="754"/>
        </w:trPr>
        <w:tc>
          <w:tcPr>
            <w:tcW w:w="540" w:type="dxa"/>
            <w:tcBorders>
              <w:top w:val="nil"/>
              <w:left w:val="single" w:sz="4" w:space="0" w:color="auto"/>
              <w:bottom w:val="single" w:sz="4" w:space="0" w:color="auto"/>
              <w:right w:val="single" w:sz="4" w:space="0" w:color="auto"/>
            </w:tcBorders>
            <w:shd w:val="clear" w:color="auto" w:fill="auto"/>
            <w:hideMark/>
          </w:tcPr>
          <w:p w14:paraId="3BA1F4F8" w14:textId="3F56164B" w:rsidR="00AD6ED6" w:rsidRPr="006A1FAB" w:rsidRDefault="009F5E11" w:rsidP="00AD6ED6">
            <w:pPr>
              <w:jc w:val="center"/>
              <w:rPr>
                <w:b/>
                <w:bCs/>
                <w:sz w:val="16"/>
                <w:szCs w:val="16"/>
              </w:rPr>
            </w:pPr>
            <w:r w:rsidRPr="006A1FAB">
              <w:rPr>
                <w:b/>
                <w:bCs/>
                <w:sz w:val="16"/>
                <w:szCs w:val="16"/>
              </w:rPr>
              <w:t xml:space="preserve">       12</w:t>
            </w:r>
          </w:p>
        </w:tc>
        <w:tc>
          <w:tcPr>
            <w:tcW w:w="2430" w:type="dxa"/>
            <w:tcBorders>
              <w:top w:val="single" w:sz="4" w:space="0" w:color="auto"/>
              <w:left w:val="nil"/>
              <w:bottom w:val="single" w:sz="4" w:space="0" w:color="auto"/>
              <w:right w:val="single" w:sz="4" w:space="0" w:color="auto"/>
            </w:tcBorders>
            <w:shd w:val="clear" w:color="auto" w:fill="auto"/>
            <w:vAlign w:val="center"/>
          </w:tcPr>
          <w:p w14:paraId="4F3FA1DD" w14:textId="6BC47C1E" w:rsidR="00AD6ED6" w:rsidRPr="006A1FAB" w:rsidRDefault="00AD6ED6" w:rsidP="00AD6ED6">
            <w:pPr>
              <w:jc w:val="center"/>
              <w:rPr>
                <w:b/>
                <w:bCs/>
                <w:sz w:val="16"/>
                <w:szCs w:val="16"/>
              </w:rPr>
            </w:pPr>
            <w:r w:rsidRPr="006A1FAB">
              <w:rPr>
                <w:b/>
                <w:bCs/>
                <w:sz w:val="16"/>
                <w:szCs w:val="16"/>
              </w:rPr>
              <w:t>Oxygen concentrators</w:t>
            </w:r>
          </w:p>
        </w:tc>
        <w:tc>
          <w:tcPr>
            <w:tcW w:w="990" w:type="dxa"/>
            <w:tcBorders>
              <w:top w:val="nil"/>
              <w:left w:val="nil"/>
              <w:bottom w:val="single" w:sz="4" w:space="0" w:color="auto"/>
              <w:right w:val="single" w:sz="4" w:space="0" w:color="auto"/>
            </w:tcBorders>
            <w:shd w:val="clear" w:color="auto" w:fill="auto"/>
            <w:vAlign w:val="center"/>
          </w:tcPr>
          <w:p w14:paraId="573177F8" w14:textId="6BDA6B8E"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1FD45962" w14:textId="355D0CB7" w:rsidR="00AD6ED6" w:rsidRPr="006A1FAB" w:rsidRDefault="00AD6ED6" w:rsidP="00AD6ED6">
            <w:pPr>
              <w:jc w:val="center"/>
              <w:rPr>
                <w:b/>
                <w:bCs/>
                <w:sz w:val="16"/>
                <w:szCs w:val="16"/>
              </w:rPr>
            </w:pPr>
            <w:r w:rsidRPr="006A1FAB">
              <w:rPr>
                <w:b/>
                <w:bCs/>
                <w:sz w:val="16"/>
                <w:szCs w:val="16"/>
              </w:rPr>
              <w:t xml:space="preserve">LTD  KPI-Georgia  </w:t>
            </w:r>
            <w:r w:rsidRPr="006A1FAB">
              <w:rPr>
                <w:b/>
                <w:bCs/>
                <w:sz w:val="16"/>
                <w:szCs w:val="16"/>
              </w:rPr>
              <w:br/>
              <w:t xml:space="preserve">(ID 400010796 ) </w:t>
            </w:r>
          </w:p>
        </w:tc>
        <w:tc>
          <w:tcPr>
            <w:tcW w:w="1710" w:type="dxa"/>
            <w:tcBorders>
              <w:top w:val="nil"/>
              <w:left w:val="nil"/>
              <w:bottom w:val="single" w:sz="4" w:space="0" w:color="auto"/>
              <w:right w:val="single" w:sz="4" w:space="0" w:color="auto"/>
            </w:tcBorders>
            <w:shd w:val="clear" w:color="auto" w:fill="auto"/>
            <w:vAlign w:val="center"/>
          </w:tcPr>
          <w:p w14:paraId="3075DAD8" w14:textId="4DBD9222" w:rsidR="00AD6ED6" w:rsidRPr="006A1FAB" w:rsidRDefault="00AD6ED6" w:rsidP="00AD6ED6">
            <w:pPr>
              <w:jc w:val="center"/>
              <w:rPr>
                <w:b/>
                <w:bCs/>
                <w:sz w:val="16"/>
                <w:szCs w:val="16"/>
              </w:rPr>
            </w:pPr>
            <w:r w:rsidRPr="006A1FAB">
              <w:rPr>
                <w:b/>
                <w:bCs/>
                <w:sz w:val="16"/>
                <w:szCs w:val="16"/>
              </w:rPr>
              <w:t>COVID19/G/DC-31</w:t>
            </w:r>
          </w:p>
        </w:tc>
        <w:tc>
          <w:tcPr>
            <w:tcW w:w="1632" w:type="dxa"/>
            <w:tcBorders>
              <w:top w:val="nil"/>
              <w:left w:val="nil"/>
              <w:bottom w:val="single" w:sz="4" w:space="0" w:color="auto"/>
              <w:right w:val="single" w:sz="4" w:space="0" w:color="auto"/>
            </w:tcBorders>
            <w:shd w:val="clear" w:color="auto" w:fill="auto"/>
            <w:noWrap/>
            <w:vAlign w:val="center"/>
          </w:tcPr>
          <w:p w14:paraId="34596CEE" w14:textId="7C9C1164" w:rsidR="00AD6ED6" w:rsidRPr="006A1FAB" w:rsidRDefault="00AD6ED6" w:rsidP="00AD6ED6">
            <w:pPr>
              <w:jc w:val="center"/>
              <w:rPr>
                <w:b/>
                <w:bCs/>
                <w:sz w:val="16"/>
                <w:szCs w:val="16"/>
              </w:rPr>
            </w:pPr>
            <w:r w:rsidRPr="006A1FAB">
              <w:rPr>
                <w:b/>
                <w:bCs/>
                <w:sz w:val="16"/>
                <w:szCs w:val="16"/>
              </w:rPr>
              <w:t xml:space="preserve"> 24.11.2020</w:t>
            </w:r>
          </w:p>
        </w:tc>
        <w:tc>
          <w:tcPr>
            <w:tcW w:w="1622" w:type="dxa"/>
            <w:tcBorders>
              <w:top w:val="nil"/>
              <w:left w:val="nil"/>
              <w:bottom w:val="single" w:sz="4" w:space="0" w:color="auto"/>
              <w:right w:val="single" w:sz="4" w:space="0" w:color="auto"/>
            </w:tcBorders>
            <w:shd w:val="clear" w:color="auto" w:fill="auto"/>
            <w:noWrap/>
            <w:vAlign w:val="center"/>
          </w:tcPr>
          <w:p w14:paraId="65B4C5D8" w14:textId="0A5430E1" w:rsidR="00AD6ED6" w:rsidRPr="006A1FAB" w:rsidRDefault="00AD6ED6" w:rsidP="00AD6ED6">
            <w:pPr>
              <w:jc w:val="center"/>
              <w:rPr>
                <w:b/>
                <w:bCs/>
                <w:sz w:val="16"/>
                <w:szCs w:val="16"/>
              </w:rPr>
            </w:pPr>
            <w:r w:rsidRPr="006A1FAB">
              <w:rPr>
                <w:b/>
                <w:bCs/>
                <w:sz w:val="16"/>
                <w:szCs w:val="16"/>
              </w:rPr>
              <w:t>USD 710,000.00</w:t>
            </w:r>
          </w:p>
        </w:tc>
      </w:tr>
      <w:tr w:rsidR="00AD6ED6" w:rsidRPr="006A1FAB" w14:paraId="2838FD29" w14:textId="77777777" w:rsidTr="00CB6FCF">
        <w:trPr>
          <w:trHeight w:val="503"/>
        </w:trPr>
        <w:tc>
          <w:tcPr>
            <w:tcW w:w="540" w:type="dxa"/>
            <w:tcBorders>
              <w:top w:val="nil"/>
              <w:left w:val="single" w:sz="4" w:space="0" w:color="auto"/>
              <w:bottom w:val="single" w:sz="4" w:space="0" w:color="auto"/>
              <w:right w:val="single" w:sz="4" w:space="0" w:color="auto"/>
            </w:tcBorders>
            <w:shd w:val="clear" w:color="auto" w:fill="auto"/>
            <w:hideMark/>
          </w:tcPr>
          <w:p w14:paraId="7D85FE3D" w14:textId="320FBBD0" w:rsidR="00AD6ED6" w:rsidRPr="006A1FAB" w:rsidRDefault="009F5E11" w:rsidP="00AD6ED6">
            <w:pPr>
              <w:jc w:val="center"/>
              <w:rPr>
                <w:b/>
                <w:bCs/>
                <w:sz w:val="16"/>
                <w:szCs w:val="16"/>
              </w:rPr>
            </w:pPr>
            <w:r w:rsidRPr="006A1FAB">
              <w:rPr>
                <w:b/>
                <w:bCs/>
                <w:sz w:val="16"/>
                <w:szCs w:val="16"/>
              </w:rPr>
              <w:t xml:space="preserve">       13</w:t>
            </w:r>
          </w:p>
        </w:tc>
        <w:tc>
          <w:tcPr>
            <w:tcW w:w="2430" w:type="dxa"/>
            <w:tcBorders>
              <w:top w:val="single" w:sz="4" w:space="0" w:color="auto"/>
              <w:left w:val="nil"/>
              <w:bottom w:val="single" w:sz="4" w:space="0" w:color="auto"/>
              <w:right w:val="single" w:sz="4" w:space="0" w:color="auto"/>
            </w:tcBorders>
            <w:shd w:val="clear" w:color="auto" w:fill="auto"/>
            <w:vAlign w:val="center"/>
          </w:tcPr>
          <w:p w14:paraId="1877541D" w14:textId="5AE3CB7A" w:rsidR="00AD6ED6" w:rsidRPr="006A1FAB" w:rsidRDefault="00AD6ED6" w:rsidP="00AD6ED6">
            <w:pPr>
              <w:jc w:val="center"/>
              <w:rPr>
                <w:b/>
                <w:bCs/>
                <w:sz w:val="16"/>
                <w:szCs w:val="16"/>
              </w:rPr>
            </w:pPr>
            <w:r w:rsidRPr="006A1FAB">
              <w:rPr>
                <w:b/>
                <w:bCs/>
                <w:sz w:val="16"/>
                <w:szCs w:val="16"/>
              </w:rPr>
              <w:t xml:space="preserve">STANDARD Q COVID-19 Ag test </w:t>
            </w:r>
          </w:p>
        </w:tc>
        <w:tc>
          <w:tcPr>
            <w:tcW w:w="990" w:type="dxa"/>
            <w:tcBorders>
              <w:top w:val="nil"/>
              <w:left w:val="nil"/>
              <w:bottom w:val="single" w:sz="4" w:space="0" w:color="auto"/>
              <w:right w:val="single" w:sz="4" w:space="0" w:color="auto"/>
            </w:tcBorders>
            <w:shd w:val="clear" w:color="auto" w:fill="auto"/>
            <w:vAlign w:val="center"/>
          </w:tcPr>
          <w:p w14:paraId="34E28A05" w14:textId="7001F9CF"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71D59F1B" w14:textId="16D96905" w:rsidR="00AD6ED6" w:rsidRPr="006A1FAB" w:rsidRDefault="00AD6ED6" w:rsidP="00AD6ED6">
            <w:pPr>
              <w:jc w:val="center"/>
              <w:rPr>
                <w:b/>
                <w:bCs/>
                <w:sz w:val="16"/>
                <w:szCs w:val="16"/>
              </w:rPr>
            </w:pPr>
            <w:r w:rsidRPr="006A1FAB">
              <w:rPr>
                <w:b/>
                <w:bCs/>
                <w:sz w:val="16"/>
                <w:szCs w:val="16"/>
              </w:rPr>
              <w:t>SD BIOSENSOR</w:t>
            </w:r>
          </w:p>
        </w:tc>
        <w:tc>
          <w:tcPr>
            <w:tcW w:w="1710" w:type="dxa"/>
            <w:tcBorders>
              <w:top w:val="nil"/>
              <w:left w:val="nil"/>
              <w:bottom w:val="single" w:sz="4" w:space="0" w:color="auto"/>
              <w:right w:val="single" w:sz="4" w:space="0" w:color="auto"/>
            </w:tcBorders>
            <w:shd w:val="clear" w:color="auto" w:fill="auto"/>
            <w:vAlign w:val="center"/>
          </w:tcPr>
          <w:p w14:paraId="2B45BEFA" w14:textId="2D9EB12B" w:rsidR="00AD6ED6" w:rsidRPr="006A1FAB" w:rsidRDefault="00AD6ED6" w:rsidP="00AD6ED6">
            <w:pPr>
              <w:jc w:val="center"/>
              <w:rPr>
                <w:b/>
                <w:bCs/>
                <w:sz w:val="16"/>
                <w:szCs w:val="16"/>
              </w:rPr>
            </w:pPr>
            <w:r w:rsidRPr="006A1FAB">
              <w:rPr>
                <w:b/>
                <w:bCs/>
                <w:sz w:val="16"/>
                <w:szCs w:val="16"/>
              </w:rPr>
              <w:t>COVID19/G/DC-32</w:t>
            </w:r>
          </w:p>
        </w:tc>
        <w:tc>
          <w:tcPr>
            <w:tcW w:w="1632" w:type="dxa"/>
            <w:tcBorders>
              <w:top w:val="nil"/>
              <w:left w:val="nil"/>
              <w:bottom w:val="single" w:sz="4" w:space="0" w:color="auto"/>
              <w:right w:val="single" w:sz="4" w:space="0" w:color="auto"/>
            </w:tcBorders>
            <w:shd w:val="clear" w:color="auto" w:fill="auto"/>
            <w:vAlign w:val="center"/>
          </w:tcPr>
          <w:p w14:paraId="2DBC5384" w14:textId="3BFF9BFB" w:rsidR="00AD6ED6" w:rsidRPr="006A1FAB" w:rsidRDefault="00AD6ED6" w:rsidP="00AD6ED6">
            <w:pPr>
              <w:jc w:val="center"/>
              <w:rPr>
                <w:b/>
                <w:bCs/>
                <w:sz w:val="16"/>
                <w:szCs w:val="16"/>
              </w:rPr>
            </w:pPr>
            <w:r w:rsidRPr="006A1FAB">
              <w:rPr>
                <w:b/>
                <w:bCs/>
                <w:sz w:val="16"/>
                <w:szCs w:val="16"/>
              </w:rPr>
              <w:t>10.12.2020</w:t>
            </w:r>
          </w:p>
        </w:tc>
        <w:tc>
          <w:tcPr>
            <w:tcW w:w="1622" w:type="dxa"/>
            <w:tcBorders>
              <w:top w:val="nil"/>
              <w:left w:val="nil"/>
              <w:bottom w:val="single" w:sz="4" w:space="0" w:color="auto"/>
              <w:right w:val="single" w:sz="4" w:space="0" w:color="auto"/>
            </w:tcBorders>
            <w:shd w:val="clear" w:color="auto" w:fill="auto"/>
            <w:noWrap/>
            <w:vAlign w:val="center"/>
          </w:tcPr>
          <w:p w14:paraId="2CDCA880" w14:textId="53F3C651" w:rsidR="00AD6ED6" w:rsidRPr="006A1FAB" w:rsidRDefault="00EB2EEB" w:rsidP="00AD6ED6">
            <w:pPr>
              <w:jc w:val="center"/>
              <w:rPr>
                <w:b/>
                <w:bCs/>
                <w:sz w:val="16"/>
                <w:szCs w:val="16"/>
              </w:rPr>
            </w:pPr>
            <w:r w:rsidRPr="006A1FAB">
              <w:rPr>
                <w:b/>
                <w:bCs/>
                <w:sz w:val="16"/>
                <w:szCs w:val="16"/>
              </w:rPr>
              <w:t xml:space="preserve">USD </w:t>
            </w:r>
            <w:r w:rsidR="00AD6ED6" w:rsidRPr="006A1FAB">
              <w:rPr>
                <w:b/>
                <w:bCs/>
                <w:sz w:val="16"/>
                <w:szCs w:val="16"/>
              </w:rPr>
              <w:t>2,662,000.00</w:t>
            </w:r>
          </w:p>
        </w:tc>
      </w:tr>
      <w:tr w:rsidR="00AD6ED6" w:rsidRPr="006A1FAB" w14:paraId="5A757D83" w14:textId="77777777" w:rsidTr="00CB6FCF">
        <w:trPr>
          <w:trHeight w:val="503"/>
        </w:trPr>
        <w:tc>
          <w:tcPr>
            <w:tcW w:w="540" w:type="dxa"/>
            <w:tcBorders>
              <w:top w:val="nil"/>
              <w:left w:val="single" w:sz="4" w:space="0" w:color="auto"/>
              <w:bottom w:val="single" w:sz="4" w:space="0" w:color="auto"/>
              <w:right w:val="single" w:sz="4" w:space="0" w:color="auto"/>
            </w:tcBorders>
            <w:shd w:val="clear" w:color="auto" w:fill="auto"/>
          </w:tcPr>
          <w:p w14:paraId="2F44C361" w14:textId="3BFC859D" w:rsidR="00AD6ED6" w:rsidRPr="006A1FAB" w:rsidRDefault="00AD6ED6" w:rsidP="00AD6ED6">
            <w:pPr>
              <w:jc w:val="center"/>
              <w:rPr>
                <w:b/>
                <w:bCs/>
                <w:sz w:val="16"/>
                <w:szCs w:val="16"/>
              </w:rPr>
            </w:pPr>
            <w:r w:rsidRPr="006A1FAB">
              <w:rPr>
                <w:b/>
                <w:bCs/>
                <w:sz w:val="16"/>
                <w:szCs w:val="16"/>
              </w:rPr>
              <w:t xml:space="preserve">     </w:t>
            </w:r>
            <w:r w:rsidR="009F5E11" w:rsidRPr="006A1FAB">
              <w:rPr>
                <w:b/>
                <w:bCs/>
                <w:sz w:val="16"/>
                <w:szCs w:val="16"/>
              </w:rPr>
              <w:t xml:space="preserve">  14</w:t>
            </w:r>
          </w:p>
        </w:tc>
        <w:tc>
          <w:tcPr>
            <w:tcW w:w="2430" w:type="dxa"/>
            <w:tcBorders>
              <w:top w:val="single" w:sz="4" w:space="0" w:color="auto"/>
              <w:left w:val="nil"/>
              <w:bottom w:val="single" w:sz="4" w:space="0" w:color="auto"/>
              <w:right w:val="single" w:sz="4" w:space="0" w:color="auto"/>
            </w:tcBorders>
            <w:shd w:val="clear" w:color="auto" w:fill="auto"/>
            <w:vAlign w:val="center"/>
          </w:tcPr>
          <w:p w14:paraId="7C083341" w14:textId="7209D061" w:rsidR="00AD6ED6" w:rsidRPr="006A1FAB" w:rsidRDefault="00AD6ED6" w:rsidP="00AD6ED6">
            <w:pPr>
              <w:jc w:val="center"/>
              <w:rPr>
                <w:b/>
                <w:bCs/>
                <w:sz w:val="16"/>
                <w:szCs w:val="16"/>
              </w:rPr>
            </w:pPr>
            <w:r w:rsidRPr="006A1FAB">
              <w:rPr>
                <w:b/>
                <w:bCs/>
                <w:sz w:val="16"/>
                <w:szCs w:val="16"/>
              </w:rPr>
              <w:t>CPAP Masks, BPAP and HFNC devices</w:t>
            </w:r>
          </w:p>
        </w:tc>
        <w:tc>
          <w:tcPr>
            <w:tcW w:w="990" w:type="dxa"/>
            <w:tcBorders>
              <w:top w:val="nil"/>
              <w:left w:val="nil"/>
              <w:bottom w:val="single" w:sz="4" w:space="0" w:color="auto"/>
              <w:right w:val="single" w:sz="4" w:space="0" w:color="auto"/>
            </w:tcBorders>
            <w:shd w:val="clear" w:color="auto" w:fill="auto"/>
            <w:vAlign w:val="center"/>
          </w:tcPr>
          <w:p w14:paraId="61A34EB4" w14:textId="7D8C1F6E" w:rsidR="00AD6ED6" w:rsidRPr="006A1FAB" w:rsidRDefault="00AD6ED6" w:rsidP="00AD6ED6">
            <w:pPr>
              <w:jc w:val="center"/>
              <w:rPr>
                <w:b/>
                <w:bCs/>
                <w:sz w:val="16"/>
                <w:szCs w:val="16"/>
              </w:rPr>
            </w:pPr>
            <w:r w:rsidRPr="006A1FAB">
              <w:rPr>
                <w:b/>
                <w:bCs/>
                <w:sz w:val="16"/>
                <w:szCs w:val="16"/>
              </w:rPr>
              <w:t xml:space="preserve">Direct </w:t>
            </w:r>
          </w:p>
        </w:tc>
        <w:tc>
          <w:tcPr>
            <w:tcW w:w="1620" w:type="dxa"/>
            <w:tcBorders>
              <w:top w:val="single" w:sz="4" w:space="0" w:color="auto"/>
              <w:left w:val="nil"/>
              <w:bottom w:val="single" w:sz="4" w:space="0" w:color="auto"/>
              <w:right w:val="single" w:sz="4" w:space="0" w:color="auto"/>
            </w:tcBorders>
            <w:shd w:val="clear" w:color="auto" w:fill="auto"/>
            <w:vAlign w:val="center"/>
          </w:tcPr>
          <w:p w14:paraId="510F469A" w14:textId="039ECB75" w:rsidR="00AD6ED6" w:rsidRPr="006A1FAB" w:rsidRDefault="00AD6ED6" w:rsidP="00AD6ED6">
            <w:pPr>
              <w:jc w:val="center"/>
              <w:rPr>
                <w:b/>
                <w:bCs/>
                <w:sz w:val="16"/>
                <w:szCs w:val="16"/>
              </w:rPr>
            </w:pPr>
            <w:r w:rsidRPr="006A1FAB">
              <w:rPr>
                <w:b/>
                <w:bCs/>
                <w:sz w:val="16"/>
                <w:szCs w:val="16"/>
              </w:rPr>
              <w:t xml:space="preserve">LTD  KPI-Georgia  </w:t>
            </w:r>
            <w:r w:rsidRPr="006A1FAB">
              <w:rPr>
                <w:b/>
                <w:bCs/>
                <w:sz w:val="16"/>
                <w:szCs w:val="16"/>
              </w:rPr>
              <w:br/>
              <w:t xml:space="preserve">(ID 400010796 ) </w:t>
            </w:r>
          </w:p>
        </w:tc>
        <w:tc>
          <w:tcPr>
            <w:tcW w:w="1710" w:type="dxa"/>
            <w:tcBorders>
              <w:top w:val="nil"/>
              <w:left w:val="nil"/>
              <w:bottom w:val="single" w:sz="4" w:space="0" w:color="auto"/>
              <w:right w:val="single" w:sz="4" w:space="0" w:color="auto"/>
            </w:tcBorders>
            <w:shd w:val="clear" w:color="auto" w:fill="auto"/>
            <w:vAlign w:val="center"/>
          </w:tcPr>
          <w:p w14:paraId="52145B69" w14:textId="7DEFEACB" w:rsidR="00AD6ED6" w:rsidRPr="006A1FAB" w:rsidRDefault="00AD6ED6" w:rsidP="00AD6ED6">
            <w:pPr>
              <w:jc w:val="center"/>
              <w:rPr>
                <w:b/>
                <w:bCs/>
                <w:sz w:val="16"/>
                <w:szCs w:val="16"/>
              </w:rPr>
            </w:pPr>
            <w:r w:rsidRPr="006A1FAB">
              <w:rPr>
                <w:b/>
                <w:bCs/>
                <w:sz w:val="16"/>
                <w:szCs w:val="16"/>
              </w:rPr>
              <w:t>COVID19/G/DC-33</w:t>
            </w:r>
          </w:p>
        </w:tc>
        <w:tc>
          <w:tcPr>
            <w:tcW w:w="1632" w:type="dxa"/>
            <w:tcBorders>
              <w:top w:val="nil"/>
              <w:left w:val="nil"/>
              <w:bottom w:val="single" w:sz="4" w:space="0" w:color="auto"/>
              <w:right w:val="single" w:sz="4" w:space="0" w:color="auto"/>
            </w:tcBorders>
            <w:shd w:val="clear" w:color="auto" w:fill="auto"/>
            <w:vAlign w:val="center"/>
          </w:tcPr>
          <w:p w14:paraId="7203A056" w14:textId="780F5CC9" w:rsidR="00AD6ED6" w:rsidRPr="006A1FAB" w:rsidRDefault="00AD6ED6" w:rsidP="00AD6ED6">
            <w:pPr>
              <w:jc w:val="center"/>
              <w:rPr>
                <w:b/>
                <w:bCs/>
                <w:sz w:val="16"/>
                <w:szCs w:val="16"/>
              </w:rPr>
            </w:pPr>
            <w:r w:rsidRPr="006A1FAB">
              <w:rPr>
                <w:b/>
                <w:bCs/>
                <w:sz w:val="16"/>
                <w:szCs w:val="16"/>
              </w:rPr>
              <w:t>14.12.2020</w:t>
            </w:r>
          </w:p>
        </w:tc>
        <w:tc>
          <w:tcPr>
            <w:tcW w:w="1622" w:type="dxa"/>
            <w:tcBorders>
              <w:top w:val="nil"/>
              <w:left w:val="nil"/>
              <w:bottom w:val="single" w:sz="4" w:space="0" w:color="auto"/>
              <w:right w:val="single" w:sz="4" w:space="0" w:color="auto"/>
            </w:tcBorders>
            <w:shd w:val="clear" w:color="auto" w:fill="auto"/>
            <w:noWrap/>
            <w:vAlign w:val="center"/>
          </w:tcPr>
          <w:p w14:paraId="102AF13D" w14:textId="00FCC278" w:rsidR="00AD6ED6" w:rsidRPr="006A1FAB" w:rsidRDefault="00EB2EEB" w:rsidP="00AD6ED6">
            <w:pPr>
              <w:jc w:val="center"/>
              <w:rPr>
                <w:b/>
                <w:bCs/>
                <w:sz w:val="16"/>
                <w:szCs w:val="16"/>
              </w:rPr>
            </w:pPr>
            <w:r w:rsidRPr="006A1FAB">
              <w:rPr>
                <w:b/>
                <w:bCs/>
                <w:sz w:val="16"/>
                <w:szCs w:val="16"/>
              </w:rPr>
              <w:t>842,100 EUR</w:t>
            </w:r>
            <w:r w:rsidR="00AD6ED6" w:rsidRPr="006A1FAB">
              <w:rPr>
                <w:b/>
                <w:bCs/>
                <w:sz w:val="16"/>
                <w:szCs w:val="16"/>
              </w:rPr>
              <w:t xml:space="preserve"> and 681,600 USD</w:t>
            </w:r>
          </w:p>
        </w:tc>
      </w:tr>
      <w:tr w:rsidR="009F5E11" w:rsidRPr="00AD6ED6" w14:paraId="77612A17" w14:textId="77777777" w:rsidTr="00CB6FCF">
        <w:trPr>
          <w:trHeight w:val="503"/>
        </w:trPr>
        <w:tc>
          <w:tcPr>
            <w:tcW w:w="540" w:type="dxa"/>
            <w:tcBorders>
              <w:top w:val="nil"/>
              <w:left w:val="single" w:sz="4" w:space="0" w:color="auto"/>
              <w:bottom w:val="single" w:sz="4" w:space="0" w:color="auto"/>
              <w:right w:val="single" w:sz="4" w:space="0" w:color="auto"/>
            </w:tcBorders>
            <w:shd w:val="clear" w:color="auto" w:fill="auto"/>
          </w:tcPr>
          <w:p w14:paraId="6147C238" w14:textId="77777777" w:rsidR="006245C9" w:rsidRPr="006A1FAB" w:rsidRDefault="009F5E11" w:rsidP="009F5E11">
            <w:pPr>
              <w:jc w:val="center"/>
              <w:rPr>
                <w:b/>
                <w:bCs/>
                <w:sz w:val="16"/>
                <w:szCs w:val="16"/>
              </w:rPr>
            </w:pPr>
            <w:r w:rsidRPr="006A1FAB">
              <w:rPr>
                <w:b/>
                <w:bCs/>
                <w:sz w:val="16"/>
                <w:szCs w:val="16"/>
              </w:rPr>
              <w:t xml:space="preserve">  </w:t>
            </w:r>
          </w:p>
          <w:p w14:paraId="282E9E1B" w14:textId="2C731890" w:rsidR="009F5E11" w:rsidRPr="006A1FAB" w:rsidRDefault="00CB6FCF" w:rsidP="009F5E11">
            <w:pPr>
              <w:jc w:val="center"/>
              <w:rPr>
                <w:b/>
                <w:bCs/>
                <w:sz w:val="16"/>
                <w:szCs w:val="16"/>
              </w:rPr>
            </w:pPr>
            <w:r>
              <w:rPr>
                <w:b/>
                <w:bCs/>
                <w:sz w:val="16"/>
                <w:szCs w:val="16"/>
              </w:rPr>
              <w:t xml:space="preserve"> </w:t>
            </w:r>
            <w:r w:rsidR="009F5E11" w:rsidRPr="006A1FAB">
              <w:rPr>
                <w:b/>
                <w:bCs/>
                <w:sz w:val="16"/>
                <w:szCs w:val="16"/>
              </w:rPr>
              <w:t>15</w:t>
            </w:r>
          </w:p>
        </w:tc>
        <w:tc>
          <w:tcPr>
            <w:tcW w:w="2430" w:type="dxa"/>
            <w:tcBorders>
              <w:top w:val="single" w:sz="4" w:space="0" w:color="auto"/>
              <w:left w:val="nil"/>
              <w:bottom w:val="single" w:sz="4" w:space="0" w:color="auto"/>
              <w:right w:val="single" w:sz="4" w:space="0" w:color="auto"/>
            </w:tcBorders>
            <w:shd w:val="clear" w:color="auto" w:fill="auto"/>
          </w:tcPr>
          <w:p w14:paraId="28D95047" w14:textId="77777777" w:rsidR="006245C9" w:rsidRPr="006A1FAB" w:rsidRDefault="006245C9" w:rsidP="006245C9">
            <w:pPr>
              <w:rPr>
                <w:b/>
                <w:bCs/>
                <w:sz w:val="16"/>
                <w:szCs w:val="16"/>
              </w:rPr>
            </w:pPr>
          </w:p>
          <w:p w14:paraId="1F743B77" w14:textId="61CDA254" w:rsidR="009F5E11" w:rsidRPr="006A1FAB" w:rsidRDefault="009F5E11" w:rsidP="006245C9">
            <w:pPr>
              <w:rPr>
                <w:b/>
                <w:bCs/>
                <w:sz w:val="16"/>
                <w:szCs w:val="16"/>
              </w:rPr>
            </w:pPr>
            <w:r w:rsidRPr="006A1FAB">
              <w:rPr>
                <w:b/>
                <w:bCs/>
                <w:sz w:val="16"/>
                <w:szCs w:val="16"/>
              </w:rPr>
              <w:t>Ambulance C and B  type</w:t>
            </w:r>
          </w:p>
        </w:tc>
        <w:tc>
          <w:tcPr>
            <w:tcW w:w="990" w:type="dxa"/>
            <w:tcBorders>
              <w:top w:val="nil"/>
              <w:left w:val="nil"/>
              <w:bottom w:val="single" w:sz="4" w:space="0" w:color="auto"/>
              <w:right w:val="single" w:sz="4" w:space="0" w:color="auto"/>
            </w:tcBorders>
            <w:shd w:val="clear" w:color="auto" w:fill="auto"/>
          </w:tcPr>
          <w:p w14:paraId="698EF799" w14:textId="77777777" w:rsidR="009F5E11" w:rsidRPr="006A1FAB" w:rsidRDefault="009F5E11" w:rsidP="009F5E11">
            <w:pPr>
              <w:jc w:val="center"/>
              <w:rPr>
                <w:b/>
                <w:bCs/>
                <w:sz w:val="16"/>
                <w:szCs w:val="16"/>
              </w:rPr>
            </w:pPr>
          </w:p>
          <w:p w14:paraId="491A0CE9" w14:textId="7B0AD4B4" w:rsidR="009F5E11" w:rsidRPr="006A1FAB" w:rsidRDefault="009F5E11" w:rsidP="009F5E11">
            <w:pPr>
              <w:jc w:val="center"/>
              <w:rPr>
                <w:b/>
                <w:bCs/>
                <w:sz w:val="16"/>
                <w:szCs w:val="16"/>
              </w:rPr>
            </w:pPr>
            <w:r w:rsidRPr="006A1FAB">
              <w:rPr>
                <w:b/>
                <w:bCs/>
                <w:sz w:val="16"/>
                <w:szCs w:val="16"/>
              </w:rPr>
              <w:t xml:space="preserve">RFB </w:t>
            </w:r>
          </w:p>
        </w:tc>
        <w:tc>
          <w:tcPr>
            <w:tcW w:w="1620" w:type="dxa"/>
            <w:tcBorders>
              <w:top w:val="single" w:sz="4" w:space="0" w:color="auto"/>
              <w:left w:val="nil"/>
              <w:bottom w:val="single" w:sz="4" w:space="0" w:color="auto"/>
              <w:right w:val="single" w:sz="4" w:space="0" w:color="auto"/>
            </w:tcBorders>
            <w:shd w:val="clear" w:color="auto" w:fill="auto"/>
          </w:tcPr>
          <w:p w14:paraId="00EE3C4E" w14:textId="77777777" w:rsidR="009F5E11" w:rsidRPr="006A1FAB" w:rsidRDefault="009F5E11" w:rsidP="009F5E11">
            <w:pPr>
              <w:jc w:val="center"/>
              <w:rPr>
                <w:b/>
                <w:bCs/>
                <w:sz w:val="16"/>
                <w:szCs w:val="16"/>
              </w:rPr>
            </w:pPr>
          </w:p>
          <w:p w14:paraId="076E27D5" w14:textId="45199176" w:rsidR="009F5E11" w:rsidRPr="006A1FAB" w:rsidRDefault="009F5E11" w:rsidP="009F5E11">
            <w:pPr>
              <w:jc w:val="center"/>
              <w:rPr>
                <w:b/>
                <w:bCs/>
                <w:sz w:val="16"/>
                <w:szCs w:val="16"/>
              </w:rPr>
            </w:pPr>
            <w:r w:rsidRPr="006A1FAB">
              <w:rPr>
                <w:b/>
                <w:bCs/>
                <w:sz w:val="16"/>
                <w:szCs w:val="16"/>
              </w:rPr>
              <w:t xml:space="preserve">AKA LLC </w:t>
            </w:r>
          </w:p>
        </w:tc>
        <w:tc>
          <w:tcPr>
            <w:tcW w:w="1710" w:type="dxa"/>
            <w:tcBorders>
              <w:top w:val="nil"/>
              <w:left w:val="nil"/>
              <w:bottom w:val="single" w:sz="4" w:space="0" w:color="auto"/>
              <w:right w:val="single" w:sz="4" w:space="0" w:color="auto"/>
            </w:tcBorders>
            <w:shd w:val="clear" w:color="auto" w:fill="auto"/>
          </w:tcPr>
          <w:p w14:paraId="17DC9C54" w14:textId="77777777" w:rsidR="009F5E11" w:rsidRPr="006A1FAB" w:rsidRDefault="009F5E11" w:rsidP="009F5E11">
            <w:pPr>
              <w:jc w:val="center"/>
              <w:rPr>
                <w:b/>
                <w:bCs/>
                <w:sz w:val="16"/>
                <w:szCs w:val="16"/>
              </w:rPr>
            </w:pPr>
          </w:p>
          <w:p w14:paraId="27FABA0C" w14:textId="587B93A9" w:rsidR="009F5E11" w:rsidRPr="006A1FAB" w:rsidRDefault="009F5E11" w:rsidP="009F5E11">
            <w:pPr>
              <w:jc w:val="center"/>
              <w:rPr>
                <w:b/>
                <w:bCs/>
                <w:sz w:val="16"/>
                <w:szCs w:val="16"/>
              </w:rPr>
            </w:pPr>
            <w:r w:rsidRPr="006A1FAB">
              <w:rPr>
                <w:b/>
                <w:bCs/>
                <w:sz w:val="16"/>
                <w:szCs w:val="16"/>
              </w:rPr>
              <w:t xml:space="preserve">COVID19-G-RFB-01 </w:t>
            </w:r>
          </w:p>
        </w:tc>
        <w:tc>
          <w:tcPr>
            <w:tcW w:w="1632" w:type="dxa"/>
            <w:tcBorders>
              <w:top w:val="nil"/>
              <w:left w:val="nil"/>
              <w:bottom w:val="single" w:sz="4" w:space="0" w:color="auto"/>
              <w:right w:val="single" w:sz="4" w:space="0" w:color="auto"/>
            </w:tcBorders>
            <w:shd w:val="clear" w:color="auto" w:fill="auto"/>
          </w:tcPr>
          <w:p w14:paraId="75117798" w14:textId="77777777" w:rsidR="009F5E11" w:rsidRPr="006A1FAB" w:rsidRDefault="009F5E11" w:rsidP="009F5E11">
            <w:pPr>
              <w:jc w:val="center"/>
              <w:rPr>
                <w:b/>
                <w:bCs/>
                <w:sz w:val="16"/>
                <w:szCs w:val="16"/>
              </w:rPr>
            </w:pPr>
          </w:p>
          <w:p w14:paraId="58C02384" w14:textId="6B0D375A" w:rsidR="009F5E11" w:rsidRPr="006A1FAB" w:rsidRDefault="009F5E11" w:rsidP="009F5E11">
            <w:pPr>
              <w:jc w:val="center"/>
              <w:rPr>
                <w:b/>
                <w:bCs/>
                <w:sz w:val="16"/>
                <w:szCs w:val="16"/>
              </w:rPr>
            </w:pPr>
            <w:r w:rsidRPr="006A1FAB">
              <w:rPr>
                <w:b/>
                <w:bCs/>
                <w:sz w:val="16"/>
                <w:szCs w:val="16"/>
              </w:rPr>
              <w:t>28.12.2020</w:t>
            </w:r>
          </w:p>
        </w:tc>
        <w:tc>
          <w:tcPr>
            <w:tcW w:w="1622" w:type="dxa"/>
            <w:tcBorders>
              <w:top w:val="nil"/>
              <w:left w:val="nil"/>
              <w:bottom w:val="single" w:sz="4" w:space="0" w:color="auto"/>
              <w:right w:val="single" w:sz="4" w:space="0" w:color="auto"/>
            </w:tcBorders>
            <w:shd w:val="clear" w:color="auto" w:fill="auto"/>
            <w:noWrap/>
          </w:tcPr>
          <w:p w14:paraId="1E4B8554" w14:textId="77777777" w:rsidR="00EB2EEB" w:rsidRPr="006A1FAB" w:rsidRDefault="00EB2EEB" w:rsidP="009F5E11">
            <w:pPr>
              <w:jc w:val="center"/>
              <w:rPr>
                <w:b/>
                <w:bCs/>
                <w:sz w:val="16"/>
                <w:szCs w:val="16"/>
              </w:rPr>
            </w:pPr>
          </w:p>
          <w:p w14:paraId="5E1F71E4" w14:textId="5D136DD5" w:rsidR="009F5E11" w:rsidRPr="00AD6ED6" w:rsidRDefault="00EB2EEB" w:rsidP="009F5E11">
            <w:pPr>
              <w:jc w:val="center"/>
              <w:rPr>
                <w:b/>
                <w:bCs/>
                <w:sz w:val="16"/>
                <w:szCs w:val="16"/>
              </w:rPr>
            </w:pPr>
            <w:r w:rsidRPr="006A1FAB">
              <w:rPr>
                <w:b/>
                <w:bCs/>
                <w:sz w:val="16"/>
                <w:szCs w:val="16"/>
              </w:rPr>
              <w:t>EUR 2,189,340.00</w:t>
            </w:r>
          </w:p>
        </w:tc>
      </w:tr>
    </w:tbl>
    <w:p w14:paraId="328054D2" w14:textId="77777777" w:rsidR="0070177C" w:rsidRPr="00AD6ED6" w:rsidRDefault="0070177C" w:rsidP="00AD6ED6">
      <w:pPr>
        <w:jc w:val="center"/>
        <w:rPr>
          <w:b/>
          <w:bCs/>
          <w:sz w:val="16"/>
          <w:szCs w:val="16"/>
        </w:rPr>
      </w:pPr>
    </w:p>
    <w:p w14:paraId="223D1661" w14:textId="3FAAF9E0" w:rsidR="00D85A8C" w:rsidRPr="00AD6ED6" w:rsidRDefault="00D85A8C" w:rsidP="00AD6ED6">
      <w:pPr>
        <w:jc w:val="center"/>
        <w:rPr>
          <w:b/>
          <w:bCs/>
          <w:sz w:val="16"/>
          <w:szCs w:val="16"/>
        </w:rPr>
      </w:pPr>
    </w:p>
    <w:p w14:paraId="03C31D6D" w14:textId="77777777" w:rsidR="009532EF" w:rsidRDefault="009532EF" w:rsidP="009532EF">
      <w:pPr>
        <w:ind w:left="-142"/>
        <w:jc w:val="both"/>
        <w:rPr>
          <w:rFonts w:asciiTheme="minorHAnsi" w:hAnsiTheme="minorHAnsi"/>
          <w:sz w:val="22"/>
          <w:szCs w:val="22"/>
          <w:lang w:val="ka-GE"/>
        </w:rPr>
      </w:pPr>
    </w:p>
    <w:p w14:paraId="6F4C98E4" w14:textId="77777777" w:rsidR="009532EF" w:rsidRDefault="009532EF" w:rsidP="009532EF">
      <w:pPr>
        <w:ind w:left="-142"/>
        <w:jc w:val="both"/>
        <w:rPr>
          <w:b/>
          <w:sz w:val="22"/>
          <w:szCs w:val="22"/>
        </w:rPr>
      </w:pPr>
      <w:r w:rsidRPr="006A1FAB">
        <w:rPr>
          <w:b/>
          <w:bCs/>
          <w:color w:val="2E74B5" w:themeColor="accent1" w:themeShade="BF"/>
          <w:sz w:val="22"/>
          <w:szCs w:val="22"/>
        </w:rPr>
        <w:t>PROCUREMENT ACTIVITIES</w:t>
      </w:r>
      <w:r w:rsidRPr="006A1FAB">
        <w:rPr>
          <w:b/>
          <w:sz w:val="22"/>
          <w:szCs w:val="22"/>
        </w:rPr>
        <w:t xml:space="preserve"> </w:t>
      </w:r>
    </w:p>
    <w:p w14:paraId="689248CE" w14:textId="4BB774D0" w:rsidR="009532EF" w:rsidRDefault="009532EF" w:rsidP="009532EF">
      <w:pPr>
        <w:ind w:left="-142"/>
        <w:jc w:val="both"/>
        <w:rPr>
          <w:b/>
          <w:bCs/>
          <w:color w:val="2E74B5" w:themeColor="accent1" w:themeShade="BF"/>
          <w:sz w:val="22"/>
          <w:szCs w:val="22"/>
        </w:rPr>
      </w:pPr>
      <w:r w:rsidRPr="00340887">
        <w:rPr>
          <w:b/>
          <w:bCs/>
          <w:color w:val="2E74B5" w:themeColor="accent1" w:themeShade="BF"/>
          <w:sz w:val="22"/>
          <w:szCs w:val="22"/>
        </w:rPr>
        <w:t xml:space="preserve">COMPONENT </w:t>
      </w:r>
      <w:r>
        <w:rPr>
          <w:b/>
          <w:bCs/>
          <w:color w:val="2E74B5" w:themeColor="accent1" w:themeShade="BF"/>
          <w:sz w:val="22"/>
          <w:szCs w:val="22"/>
        </w:rPr>
        <w:t xml:space="preserve">3. </w:t>
      </w:r>
      <w:r w:rsidRPr="009532EF">
        <w:rPr>
          <w:b/>
          <w:bCs/>
          <w:color w:val="2E74B5" w:themeColor="accent1" w:themeShade="BF"/>
          <w:sz w:val="22"/>
          <w:szCs w:val="22"/>
        </w:rPr>
        <w:t>Project Management and Monitoring</w:t>
      </w:r>
    </w:p>
    <w:p w14:paraId="4506F97D" w14:textId="3FE334A1" w:rsidR="006A1FAB" w:rsidRPr="002A70EA" w:rsidRDefault="006A1FAB" w:rsidP="009532EF">
      <w:pPr>
        <w:ind w:left="-142"/>
        <w:jc w:val="both"/>
        <w:rPr>
          <w:rFonts w:asciiTheme="minorHAnsi" w:hAnsiTheme="minorHAnsi"/>
          <w:b/>
          <w:lang w:val="ka-GE"/>
        </w:rPr>
      </w:pPr>
      <w:r>
        <w:rPr>
          <w:b/>
        </w:rPr>
        <w:t xml:space="preserve"> </w:t>
      </w:r>
      <w:r>
        <w:rPr>
          <w:rFonts w:asciiTheme="minorHAnsi" w:hAnsiTheme="minorHAnsi"/>
          <w:b/>
          <w:lang w:val="ka-GE"/>
        </w:rPr>
        <w:t xml:space="preserve"> </w:t>
      </w:r>
    </w:p>
    <w:p w14:paraId="379DFB7D" w14:textId="77777777" w:rsidR="006A1FAB" w:rsidRPr="003E78DA" w:rsidRDefault="006A1FAB" w:rsidP="006A1FAB">
      <w:pPr>
        <w:rPr>
          <w:sz w:val="20"/>
          <w:szCs w:val="20"/>
        </w:rPr>
      </w:pPr>
    </w:p>
    <w:tbl>
      <w:tblPr>
        <w:tblW w:w="10402" w:type="dxa"/>
        <w:tblInd w:w="-147" w:type="dxa"/>
        <w:tblLook w:val="04A0" w:firstRow="1" w:lastRow="0" w:firstColumn="1" w:lastColumn="0" w:noHBand="0" w:noVBand="1"/>
      </w:tblPr>
      <w:tblGrid>
        <w:gridCol w:w="330"/>
        <w:gridCol w:w="2491"/>
        <w:gridCol w:w="1105"/>
        <w:gridCol w:w="1158"/>
        <w:gridCol w:w="1408"/>
        <w:gridCol w:w="1012"/>
        <w:gridCol w:w="959"/>
        <w:gridCol w:w="1939"/>
      </w:tblGrid>
      <w:tr w:rsidR="009532EF" w:rsidRPr="003E78DA" w14:paraId="4021AA44" w14:textId="77777777" w:rsidTr="009532EF">
        <w:trPr>
          <w:trHeight w:val="780"/>
        </w:trPr>
        <w:tc>
          <w:tcPr>
            <w:tcW w:w="3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C95D8A" w14:textId="77777777" w:rsidR="009532EF" w:rsidRDefault="009532EF" w:rsidP="00245D68">
            <w:pPr>
              <w:ind w:hanging="110"/>
              <w:jc w:val="center"/>
              <w:rPr>
                <w:b/>
                <w:bCs/>
                <w:sz w:val="16"/>
                <w:szCs w:val="16"/>
              </w:rPr>
            </w:pPr>
          </w:p>
          <w:p w14:paraId="3D167AA2" w14:textId="77777777" w:rsidR="009532EF" w:rsidRDefault="009532EF" w:rsidP="00245D68">
            <w:pPr>
              <w:ind w:hanging="110"/>
              <w:jc w:val="center"/>
              <w:rPr>
                <w:b/>
                <w:bCs/>
                <w:sz w:val="16"/>
                <w:szCs w:val="16"/>
              </w:rPr>
            </w:pPr>
          </w:p>
          <w:p w14:paraId="1B16BF4D" w14:textId="226B6A4D" w:rsidR="009532EF" w:rsidRPr="003E78DA" w:rsidRDefault="009532EF" w:rsidP="00245D68">
            <w:pPr>
              <w:ind w:hanging="110"/>
              <w:jc w:val="center"/>
              <w:rPr>
                <w:b/>
                <w:bCs/>
                <w:sz w:val="16"/>
                <w:szCs w:val="16"/>
              </w:rPr>
            </w:pPr>
            <w:r>
              <w:rPr>
                <w:b/>
                <w:bCs/>
                <w:sz w:val="16"/>
                <w:szCs w:val="16"/>
              </w:rPr>
              <w:t>N</w:t>
            </w:r>
          </w:p>
        </w:tc>
        <w:tc>
          <w:tcPr>
            <w:tcW w:w="24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C5C466" w14:textId="1F79B4B8" w:rsidR="009532EF" w:rsidRPr="003E78DA" w:rsidRDefault="009532EF" w:rsidP="00245D68">
            <w:pPr>
              <w:ind w:hanging="110"/>
              <w:jc w:val="center"/>
              <w:rPr>
                <w:b/>
                <w:bCs/>
                <w:sz w:val="16"/>
                <w:szCs w:val="16"/>
              </w:rPr>
            </w:pPr>
            <w:r w:rsidRPr="003E78DA">
              <w:rPr>
                <w:b/>
                <w:bCs/>
                <w:sz w:val="16"/>
                <w:szCs w:val="16"/>
              </w:rPr>
              <w:t>Activity Reference No. / Description:</w:t>
            </w:r>
          </w:p>
        </w:tc>
        <w:tc>
          <w:tcPr>
            <w:tcW w:w="110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80C5CAA" w14:textId="77777777" w:rsidR="009532EF" w:rsidRPr="003E78DA" w:rsidRDefault="009532EF" w:rsidP="00245D68">
            <w:pPr>
              <w:jc w:val="center"/>
              <w:rPr>
                <w:b/>
                <w:bCs/>
                <w:sz w:val="16"/>
                <w:szCs w:val="16"/>
              </w:rPr>
            </w:pPr>
            <w:r w:rsidRPr="003E78DA">
              <w:rPr>
                <w:b/>
                <w:bCs/>
                <w:sz w:val="16"/>
                <w:szCs w:val="16"/>
              </w:rPr>
              <w:t xml:space="preserve">Type of procurement </w:t>
            </w:r>
          </w:p>
        </w:tc>
        <w:tc>
          <w:tcPr>
            <w:tcW w:w="11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D4BB6E8" w14:textId="77777777" w:rsidR="009532EF" w:rsidRPr="003E78DA" w:rsidRDefault="009532EF" w:rsidP="00245D68">
            <w:pPr>
              <w:jc w:val="center"/>
              <w:rPr>
                <w:b/>
                <w:bCs/>
                <w:sz w:val="16"/>
                <w:szCs w:val="16"/>
              </w:rPr>
            </w:pPr>
            <w:r w:rsidRPr="003E78DA">
              <w:rPr>
                <w:b/>
                <w:bCs/>
                <w:sz w:val="16"/>
                <w:szCs w:val="16"/>
              </w:rPr>
              <w:t xml:space="preserve">Consultant  name </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CB4B141" w14:textId="77777777" w:rsidR="009532EF" w:rsidRPr="003E78DA" w:rsidRDefault="009532EF" w:rsidP="00245D68">
            <w:pPr>
              <w:jc w:val="center"/>
              <w:rPr>
                <w:b/>
                <w:bCs/>
                <w:sz w:val="16"/>
                <w:szCs w:val="16"/>
              </w:rPr>
            </w:pPr>
            <w:r w:rsidRPr="003E78DA">
              <w:rPr>
                <w:b/>
                <w:bCs/>
                <w:sz w:val="16"/>
                <w:szCs w:val="16"/>
              </w:rPr>
              <w:t>Contract  N</w:t>
            </w:r>
          </w:p>
        </w:tc>
        <w:tc>
          <w:tcPr>
            <w:tcW w:w="101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B00F5AF" w14:textId="77777777" w:rsidR="009532EF" w:rsidRPr="003E78DA" w:rsidRDefault="009532EF" w:rsidP="00245D68">
            <w:pPr>
              <w:jc w:val="center"/>
              <w:rPr>
                <w:b/>
                <w:bCs/>
                <w:sz w:val="16"/>
                <w:szCs w:val="16"/>
              </w:rPr>
            </w:pPr>
            <w:r w:rsidRPr="003E78DA">
              <w:rPr>
                <w:b/>
                <w:bCs/>
                <w:sz w:val="16"/>
                <w:szCs w:val="16"/>
              </w:rPr>
              <w:t xml:space="preserve"> signed dated </w:t>
            </w:r>
          </w:p>
        </w:tc>
        <w:tc>
          <w:tcPr>
            <w:tcW w:w="95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EDE2A25" w14:textId="77777777" w:rsidR="009532EF" w:rsidRPr="003E78DA" w:rsidRDefault="009532EF" w:rsidP="00245D68">
            <w:pPr>
              <w:jc w:val="center"/>
              <w:rPr>
                <w:b/>
                <w:bCs/>
                <w:sz w:val="16"/>
                <w:szCs w:val="16"/>
              </w:rPr>
            </w:pPr>
            <w:r w:rsidRPr="003E78DA">
              <w:rPr>
                <w:b/>
                <w:bCs/>
                <w:sz w:val="16"/>
                <w:szCs w:val="16"/>
              </w:rPr>
              <w:t xml:space="preserve">Duration month/day  </w:t>
            </w:r>
          </w:p>
        </w:tc>
        <w:tc>
          <w:tcPr>
            <w:tcW w:w="193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C0392C0" w14:textId="77777777" w:rsidR="009532EF" w:rsidRPr="003E78DA" w:rsidRDefault="009532EF" w:rsidP="00245D68">
            <w:pPr>
              <w:jc w:val="center"/>
              <w:rPr>
                <w:b/>
                <w:bCs/>
                <w:sz w:val="16"/>
                <w:szCs w:val="16"/>
              </w:rPr>
            </w:pPr>
            <w:r w:rsidRPr="003E78DA">
              <w:rPr>
                <w:b/>
                <w:bCs/>
                <w:sz w:val="16"/>
                <w:szCs w:val="16"/>
              </w:rPr>
              <w:t xml:space="preserve">Actual Total Price per Line item </w:t>
            </w:r>
            <w:r w:rsidRPr="003E78DA">
              <w:rPr>
                <w:b/>
                <w:bCs/>
                <w:sz w:val="16"/>
                <w:szCs w:val="16"/>
              </w:rPr>
              <w:br/>
              <w:t>(Col. 7+8)</w:t>
            </w:r>
          </w:p>
        </w:tc>
      </w:tr>
      <w:tr w:rsidR="009532EF" w:rsidRPr="003E78DA" w14:paraId="4410E892" w14:textId="77777777" w:rsidTr="009532EF">
        <w:trPr>
          <w:trHeight w:val="316"/>
        </w:trPr>
        <w:tc>
          <w:tcPr>
            <w:tcW w:w="330" w:type="dxa"/>
            <w:tcBorders>
              <w:top w:val="nil"/>
              <w:left w:val="single" w:sz="4" w:space="0" w:color="auto"/>
              <w:bottom w:val="single" w:sz="4" w:space="0" w:color="auto"/>
              <w:right w:val="single" w:sz="4" w:space="0" w:color="auto"/>
            </w:tcBorders>
            <w:shd w:val="clear" w:color="000000" w:fill="BFBFBF"/>
          </w:tcPr>
          <w:p w14:paraId="2090A2A5" w14:textId="77777777" w:rsidR="009532EF" w:rsidRPr="003E78DA" w:rsidRDefault="009532EF" w:rsidP="00245D68">
            <w:pPr>
              <w:jc w:val="center"/>
              <w:rPr>
                <w:sz w:val="16"/>
                <w:szCs w:val="16"/>
              </w:rPr>
            </w:pPr>
          </w:p>
        </w:tc>
        <w:tc>
          <w:tcPr>
            <w:tcW w:w="2491" w:type="dxa"/>
            <w:tcBorders>
              <w:top w:val="nil"/>
              <w:left w:val="single" w:sz="4" w:space="0" w:color="auto"/>
              <w:bottom w:val="single" w:sz="4" w:space="0" w:color="auto"/>
              <w:right w:val="single" w:sz="4" w:space="0" w:color="auto"/>
            </w:tcBorders>
            <w:shd w:val="clear" w:color="000000" w:fill="BFBFBF"/>
            <w:vAlign w:val="center"/>
            <w:hideMark/>
          </w:tcPr>
          <w:p w14:paraId="668DB65D" w14:textId="52B5B940" w:rsidR="009532EF" w:rsidRPr="003E78DA" w:rsidRDefault="009532EF" w:rsidP="00245D68">
            <w:pPr>
              <w:jc w:val="center"/>
              <w:rPr>
                <w:sz w:val="16"/>
                <w:szCs w:val="16"/>
              </w:rPr>
            </w:pPr>
            <w:r w:rsidRPr="003E78DA">
              <w:rPr>
                <w:sz w:val="16"/>
                <w:szCs w:val="16"/>
              </w:rPr>
              <w:t> </w:t>
            </w:r>
          </w:p>
        </w:tc>
        <w:tc>
          <w:tcPr>
            <w:tcW w:w="1105" w:type="dxa"/>
            <w:tcBorders>
              <w:top w:val="nil"/>
              <w:left w:val="nil"/>
              <w:bottom w:val="single" w:sz="4" w:space="0" w:color="auto"/>
              <w:right w:val="single" w:sz="4" w:space="0" w:color="auto"/>
            </w:tcBorders>
            <w:shd w:val="clear" w:color="000000" w:fill="BFBFBF"/>
            <w:vAlign w:val="center"/>
            <w:hideMark/>
          </w:tcPr>
          <w:p w14:paraId="6599E872" w14:textId="77777777" w:rsidR="009532EF" w:rsidRPr="003E78DA" w:rsidRDefault="009532EF" w:rsidP="00245D68">
            <w:pPr>
              <w:jc w:val="center"/>
              <w:rPr>
                <w:sz w:val="16"/>
                <w:szCs w:val="16"/>
              </w:rPr>
            </w:pPr>
            <w:r w:rsidRPr="003E78DA">
              <w:rPr>
                <w:sz w:val="16"/>
                <w:szCs w:val="16"/>
              </w:rPr>
              <w:t> </w:t>
            </w:r>
          </w:p>
        </w:tc>
        <w:tc>
          <w:tcPr>
            <w:tcW w:w="1158" w:type="dxa"/>
            <w:tcBorders>
              <w:top w:val="nil"/>
              <w:left w:val="nil"/>
              <w:bottom w:val="single" w:sz="4" w:space="0" w:color="auto"/>
              <w:right w:val="single" w:sz="4" w:space="0" w:color="auto"/>
            </w:tcBorders>
            <w:shd w:val="clear" w:color="000000" w:fill="BFBFBF"/>
            <w:vAlign w:val="center"/>
            <w:hideMark/>
          </w:tcPr>
          <w:p w14:paraId="5C77555F" w14:textId="77777777" w:rsidR="009532EF" w:rsidRPr="003E78DA" w:rsidRDefault="009532EF" w:rsidP="00245D68">
            <w:pPr>
              <w:jc w:val="center"/>
              <w:rPr>
                <w:sz w:val="16"/>
                <w:szCs w:val="16"/>
              </w:rPr>
            </w:pPr>
            <w:r w:rsidRPr="003E78DA">
              <w:rPr>
                <w:sz w:val="16"/>
                <w:szCs w:val="16"/>
              </w:rPr>
              <w:t> </w:t>
            </w:r>
          </w:p>
        </w:tc>
        <w:tc>
          <w:tcPr>
            <w:tcW w:w="1408" w:type="dxa"/>
            <w:tcBorders>
              <w:top w:val="nil"/>
              <w:left w:val="nil"/>
              <w:bottom w:val="single" w:sz="4" w:space="0" w:color="auto"/>
              <w:right w:val="single" w:sz="4" w:space="0" w:color="auto"/>
            </w:tcBorders>
            <w:shd w:val="clear" w:color="000000" w:fill="BFBFBF"/>
            <w:vAlign w:val="center"/>
            <w:hideMark/>
          </w:tcPr>
          <w:p w14:paraId="6913164B" w14:textId="77777777" w:rsidR="009532EF" w:rsidRPr="003E78DA" w:rsidRDefault="009532EF" w:rsidP="00245D68">
            <w:pPr>
              <w:jc w:val="center"/>
              <w:rPr>
                <w:sz w:val="16"/>
                <w:szCs w:val="16"/>
              </w:rPr>
            </w:pPr>
            <w:r w:rsidRPr="003E78DA">
              <w:rPr>
                <w:sz w:val="16"/>
                <w:szCs w:val="16"/>
              </w:rPr>
              <w:t> </w:t>
            </w:r>
          </w:p>
        </w:tc>
        <w:tc>
          <w:tcPr>
            <w:tcW w:w="1012" w:type="dxa"/>
            <w:tcBorders>
              <w:top w:val="nil"/>
              <w:left w:val="nil"/>
              <w:bottom w:val="single" w:sz="4" w:space="0" w:color="auto"/>
              <w:right w:val="single" w:sz="4" w:space="0" w:color="auto"/>
            </w:tcBorders>
            <w:shd w:val="clear" w:color="000000" w:fill="BFBFBF"/>
            <w:vAlign w:val="center"/>
            <w:hideMark/>
          </w:tcPr>
          <w:p w14:paraId="1C4B33F5" w14:textId="77777777" w:rsidR="009532EF" w:rsidRPr="003E78DA" w:rsidRDefault="009532EF" w:rsidP="00245D68">
            <w:pPr>
              <w:jc w:val="center"/>
              <w:rPr>
                <w:sz w:val="16"/>
                <w:szCs w:val="16"/>
              </w:rPr>
            </w:pPr>
            <w:r w:rsidRPr="003E78DA">
              <w:rPr>
                <w:sz w:val="16"/>
                <w:szCs w:val="16"/>
              </w:rPr>
              <w:t> </w:t>
            </w:r>
          </w:p>
        </w:tc>
        <w:tc>
          <w:tcPr>
            <w:tcW w:w="959" w:type="dxa"/>
            <w:tcBorders>
              <w:top w:val="nil"/>
              <w:left w:val="nil"/>
              <w:bottom w:val="single" w:sz="4" w:space="0" w:color="auto"/>
              <w:right w:val="single" w:sz="4" w:space="0" w:color="auto"/>
            </w:tcBorders>
            <w:shd w:val="clear" w:color="000000" w:fill="BFBFBF"/>
            <w:vAlign w:val="center"/>
            <w:hideMark/>
          </w:tcPr>
          <w:p w14:paraId="0C150963" w14:textId="77777777" w:rsidR="009532EF" w:rsidRPr="003E78DA" w:rsidRDefault="009532EF" w:rsidP="00245D68">
            <w:pPr>
              <w:jc w:val="center"/>
              <w:rPr>
                <w:sz w:val="16"/>
                <w:szCs w:val="16"/>
              </w:rPr>
            </w:pPr>
            <w:r w:rsidRPr="003E78DA">
              <w:rPr>
                <w:sz w:val="16"/>
                <w:szCs w:val="16"/>
              </w:rPr>
              <w:t> </w:t>
            </w:r>
          </w:p>
        </w:tc>
        <w:tc>
          <w:tcPr>
            <w:tcW w:w="1939" w:type="dxa"/>
            <w:tcBorders>
              <w:top w:val="nil"/>
              <w:left w:val="nil"/>
              <w:bottom w:val="single" w:sz="4" w:space="0" w:color="auto"/>
              <w:right w:val="single" w:sz="4" w:space="0" w:color="auto"/>
            </w:tcBorders>
            <w:shd w:val="clear" w:color="000000" w:fill="BFBFBF"/>
            <w:vAlign w:val="center"/>
            <w:hideMark/>
          </w:tcPr>
          <w:p w14:paraId="1E15C41A" w14:textId="77777777" w:rsidR="009532EF" w:rsidRPr="003E78DA" w:rsidRDefault="009532EF" w:rsidP="00245D68">
            <w:pPr>
              <w:jc w:val="center"/>
              <w:rPr>
                <w:sz w:val="16"/>
                <w:szCs w:val="16"/>
              </w:rPr>
            </w:pPr>
            <w:r w:rsidRPr="003E78DA">
              <w:rPr>
                <w:sz w:val="16"/>
                <w:szCs w:val="16"/>
              </w:rPr>
              <w:t> </w:t>
            </w:r>
          </w:p>
        </w:tc>
      </w:tr>
      <w:tr w:rsidR="009532EF" w:rsidRPr="003E78DA" w14:paraId="3F34D1D5" w14:textId="77777777" w:rsidTr="009532EF">
        <w:trPr>
          <w:trHeight w:val="389"/>
        </w:trPr>
        <w:tc>
          <w:tcPr>
            <w:tcW w:w="330" w:type="dxa"/>
            <w:tcBorders>
              <w:top w:val="nil"/>
              <w:left w:val="single" w:sz="4" w:space="0" w:color="auto"/>
              <w:bottom w:val="single" w:sz="4" w:space="0" w:color="auto"/>
              <w:right w:val="single" w:sz="4" w:space="0" w:color="auto"/>
            </w:tcBorders>
            <w:shd w:val="clear" w:color="000000" w:fill="FFFFFF"/>
          </w:tcPr>
          <w:p w14:paraId="3F87E8F6" w14:textId="0DD9D076" w:rsidR="009532EF" w:rsidRDefault="009532EF" w:rsidP="00245D68">
            <w:pPr>
              <w:jc w:val="center"/>
              <w:rPr>
                <w:b/>
                <w:bCs/>
                <w:sz w:val="16"/>
                <w:szCs w:val="16"/>
              </w:rPr>
            </w:pPr>
            <w:r>
              <w:rPr>
                <w:b/>
                <w:bCs/>
                <w:sz w:val="16"/>
                <w:szCs w:val="16"/>
              </w:rPr>
              <w:lastRenderedPageBreak/>
              <w:t>1</w:t>
            </w:r>
          </w:p>
        </w:tc>
        <w:tc>
          <w:tcPr>
            <w:tcW w:w="2491" w:type="dxa"/>
            <w:tcBorders>
              <w:top w:val="nil"/>
              <w:left w:val="single" w:sz="4" w:space="0" w:color="auto"/>
              <w:bottom w:val="single" w:sz="4" w:space="0" w:color="auto"/>
              <w:right w:val="single" w:sz="4" w:space="0" w:color="auto"/>
            </w:tcBorders>
            <w:shd w:val="clear" w:color="000000" w:fill="FFFFFF"/>
          </w:tcPr>
          <w:p w14:paraId="57B6FBAF" w14:textId="67BC57F9" w:rsidR="009532EF" w:rsidRPr="00157F70" w:rsidRDefault="009532EF" w:rsidP="00245D68">
            <w:pPr>
              <w:jc w:val="center"/>
              <w:rPr>
                <w:b/>
                <w:bCs/>
                <w:sz w:val="16"/>
                <w:szCs w:val="16"/>
              </w:rPr>
            </w:pPr>
            <w:proofErr w:type="spellStart"/>
            <w:r>
              <w:rPr>
                <w:b/>
                <w:bCs/>
                <w:sz w:val="16"/>
                <w:szCs w:val="16"/>
              </w:rPr>
              <w:t>Oris</w:t>
            </w:r>
            <w:proofErr w:type="spellEnd"/>
            <w:r>
              <w:rPr>
                <w:b/>
                <w:bCs/>
                <w:sz w:val="16"/>
                <w:szCs w:val="16"/>
              </w:rPr>
              <w:t xml:space="preserve">-Accounting Software </w:t>
            </w:r>
          </w:p>
        </w:tc>
        <w:tc>
          <w:tcPr>
            <w:tcW w:w="1105" w:type="dxa"/>
            <w:tcBorders>
              <w:top w:val="nil"/>
              <w:left w:val="nil"/>
              <w:bottom w:val="single" w:sz="4" w:space="0" w:color="auto"/>
              <w:right w:val="single" w:sz="4" w:space="0" w:color="auto"/>
            </w:tcBorders>
            <w:shd w:val="clear" w:color="auto" w:fill="auto"/>
            <w:hideMark/>
          </w:tcPr>
          <w:p w14:paraId="21E24FD4" w14:textId="77777777" w:rsidR="009532EF" w:rsidRPr="00157F70" w:rsidRDefault="009532EF" w:rsidP="00245D68">
            <w:pPr>
              <w:jc w:val="center"/>
              <w:rPr>
                <w:b/>
                <w:bCs/>
                <w:sz w:val="16"/>
                <w:szCs w:val="16"/>
              </w:rPr>
            </w:pPr>
            <w:r w:rsidRPr="00157F70">
              <w:rPr>
                <w:b/>
                <w:bCs/>
                <w:sz w:val="16"/>
                <w:szCs w:val="16"/>
              </w:rPr>
              <w:t xml:space="preserve">Direct </w:t>
            </w:r>
            <w:r>
              <w:rPr>
                <w:b/>
                <w:bCs/>
                <w:sz w:val="16"/>
                <w:szCs w:val="16"/>
              </w:rPr>
              <w:t>(Operating Cost)</w:t>
            </w:r>
          </w:p>
        </w:tc>
        <w:tc>
          <w:tcPr>
            <w:tcW w:w="1158" w:type="dxa"/>
            <w:tcBorders>
              <w:top w:val="nil"/>
              <w:left w:val="single" w:sz="4" w:space="0" w:color="auto"/>
              <w:bottom w:val="single" w:sz="4" w:space="0" w:color="auto"/>
              <w:right w:val="single" w:sz="4" w:space="0" w:color="auto"/>
            </w:tcBorders>
            <w:shd w:val="clear" w:color="000000" w:fill="FFFFFF"/>
          </w:tcPr>
          <w:p w14:paraId="021D3709" w14:textId="77777777" w:rsidR="009532EF" w:rsidRDefault="009532EF" w:rsidP="00245D68">
            <w:pPr>
              <w:jc w:val="center"/>
              <w:rPr>
                <w:b/>
                <w:bCs/>
                <w:sz w:val="16"/>
                <w:szCs w:val="16"/>
              </w:rPr>
            </w:pPr>
          </w:p>
          <w:p w14:paraId="35D4FE88" w14:textId="77777777" w:rsidR="009532EF" w:rsidRPr="003E78DA" w:rsidRDefault="009532EF" w:rsidP="00245D68">
            <w:pPr>
              <w:jc w:val="center"/>
              <w:rPr>
                <w:b/>
                <w:bCs/>
                <w:sz w:val="16"/>
                <w:szCs w:val="16"/>
              </w:rPr>
            </w:pPr>
            <w:r w:rsidRPr="00157F70">
              <w:rPr>
                <w:b/>
                <w:bCs/>
                <w:sz w:val="16"/>
                <w:szCs w:val="16"/>
              </w:rPr>
              <w:t xml:space="preserve">ORIS LLC </w:t>
            </w:r>
          </w:p>
        </w:tc>
        <w:tc>
          <w:tcPr>
            <w:tcW w:w="1408" w:type="dxa"/>
            <w:tcBorders>
              <w:top w:val="nil"/>
              <w:left w:val="nil"/>
              <w:bottom w:val="single" w:sz="4" w:space="0" w:color="auto"/>
              <w:right w:val="single" w:sz="4" w:space="0" w:color="auto"/>
            </w:tcBorders>
            <w:shd w:val="clear" w:color="000000" w:fill="FFFFFF"/>
          </w:tcPr>
          <w:p w14:paraId="47356BF8" w14:textId="77777777" w:rsidR="009532EF" w:rsidRDefault="009532EF" w:rsidP="00245D68">
            <w:pPr>
              <w:jc w:val="center"/>
              <w:rPr>
                <w:b/>
                <w:bCs/>
                <w:sz w:val="16"/>
                <w:szCs w:val="16"/>
              </w:rPr>
            </w:pPr>
          </w:p>
          <w:p w14:paraId="677BDB4A" w14:textId="77777777" w:rsidR="009532EF" w:rsidRPr="003E78DA" w:rsidRDefault="009532EF" w:rsidP="00245D68">
            <w:pPr>
              <w:jc w:val="center"/>
              <w:rPr>
                <w:b/>
                <w:bCs/>
                <w:sz w:val="16"/>
                <w:szCs w:val="16"/>
              </w:rPr>
            </w:pPr>
            <w:r w:rsidRPr="00157F70">
              <w:rPr>
                <w:b/>
                <w:bCs/>
                <w:sz w:val="16"/>
                <w:szCs w:val="16"/>
              </w:rPr>
              <w:t>COVID19/G/DC-29</w:t>
            </w:r>
          </w:p>
        </w:tc>
        <w:tc>
          <w:tcPr>
            <w:tcW w:w="1012" w:type="dxa"/>
            <w:tcBorders>
              <w:top w:val="nil"/>
              <w:left w:val="nil"/>
              <w:bottom w:val="single" w:sz="4" w:space="0" w:color="auto"/>
              <w:right w:val="single" w:sz="4" w:space="0" w:color="auto"/>
            </w:tcBorders>
            <w:shd w:val="clear" w:color="000000" w:fill="FFFFFF"/>
          </w:tcPr>
          <w:p w14:paraId="159889B1" w14:textId="77777777" w:rsidR="009532EF" w:rsidRDefault="009532EF" w:rsidP="00245D68">
            <w:pPr>
              <w:jc w:val="center"/>
              <w:rPr>
                <w:b/>
                <w:bCs/>
                <w:sz w:val="16"/>
                <w:szCs w:val="16"/>
              </w:rPr>
            </w:pPr>
          </w:p>
          <w:p w14:paraId="17E6FCAE" w14:textId="77777777" w:rsidR="009532EF" w:rsidRPr="003E78DA" w:rsidRDefault="009532EF" w:rsidP="00245D68">
            <w:pPr>
              <w:jc w:val="center"/>
              <w:rPr>
                <w:b/>
                <w:bCs/>
                <w:sz w:val="16"/>
                <w:szCs w:val="16"/>
              </w:rPr>
            </w:pPr>
            <w:r w:rsidRPr="00157F70">
              <w:rPr>
                <w:b/>
                <w:bCs/>
                <w:sz w:val="16"/>
                <w:szCs w:val="16"/>
              </w:rPr>
              <w:t>18.11.2020</w:t>
            </w:r>
          </w:p>
        </w:tc>
        <w:tc>
          <w:tcPr>
            <w:tcW w:w="959" w:type="dxa"/>
            <w:tcBorders>
              <w:top w:val="nil"/>
              <w:left w:val="nil"/>
              <w:bottom w:val="single" w:sz="4" w:space="0" w:color="auto"/>
              <w:right w:val="single" w:sz="4" w:space="0" w:color="auto"/>
            </w:tcBorders>
            <w:shd w:val="clear" w:color="000000" w:fill="FFFFFF"/>
          </w:tcPr>
          <w:p w14:paraId="13786D97" w14:textId="77777777" w:rsidR="009532EF" w:rsidRDefault="009532EF" w:rsidP="00245D68">
            <w:pPr>
              <w:jc w:val="center"/>
              <w:rPr>
                <w:b/>
                <w:bCs/>
                <w:sz w:val="16"/>
                <w:szCs w:val="16"/>
              </w:rPr>
            </w:pPr>
          </w:p>
          <w:p w14:paraId="0E10ED2F" w14:textId="77777777" w:rsidR="009532EF" w:rsidRPr="003E78DA" w:rsidRDefault="009532EF" w:rsidP="00245D68">
            <w:pPr>
              <w:jc w:val="center"/>
              <w:rPr>
                <w:b/>
                <w:bCs/>
                <w:sz w:val="16"/>
                <w:szCs w:val="16"/>
              </w:rPr>
            </w:pPr>
            <w:r>
              <w:rPr>
                <w:b/>
                <w:bCs/>
                <w:sz w:val="16"/>
                <w:szCs w:val="16"/>
              </w:rPr>
              <w:t>27.11.2020</w:t>
            </w:r>
          </w:p>
        </w:tc>
        <w:tc>
          <w:tcPr>
            <w:tcW w:w="1939" w:type="dxa"/>
            <w:tcBorders>
              <w:top w:val="nil"/>
              <w:left w:val="nil"/>
              <w:bottom w:val="single" w:sz="4" w:space="0" w:color="auto"/>
              <w:right w:val="single" w:sz="4" w:space="0" w:color="auto"/>
            </w:tcBorders>
            <w:shd w:val="clear" w:color="000000" w:fill="FFFFFF"/>
            <w:vAlign w:val="center"/>
          </w:tcPr>
          <w:p w14:paraId="3A67E7CF" w14:textId="77777777" w:rsidR="009532EF" w:rsidRPr="003E78DA" w:rsidRDefault="009532EF" w:rsidP="00245D68">
            <w:pPr>
              <w:jc w:val="center"/>
              <w:rPr>
                <w:b/>
                <w:bCs/>
                <w:sz w:val="16"/>
                <w:szCs w:val="16"/>
              </w:rPr>
            </w:pPr>
            <w:r w:rsidRPr="00157F70">
              <w:rPr>
                <w:b/>
                <w:bCs/>
                <w:sz w:val="16"/>
                <w:szCs w:val="16"/>
              </w:rPr>
              <w:t>$1,217.54</w:t>
            </w:r>
            <w:r>
              <w:rPr>
                <w:b/>
                <w:bCs/>
                <w:sz w:val="16"/>
                <w:szCs w:val="16"/>
              </w:rPr>
              <w:t xml:space="preserve"> </w:t>
            </w:r>
          </w:p>
        </w:tc>
      </w:tr>
      <w:tr w:rsidR="009532EF" w:rsidRPr="003E78DA" w14:paraId="78120528" w14:textId="77777777" w:rsidTr="009532EF">
        <w:trPr>
          <w:trHeight w:val="435"/>
        </w:trPr>
        <w:tc>
          <w:tcPr>
            <w:tcW w:w="330" w:type="dxa"/>
            <w:tcBorders>
              <w:top w:val="nil"/>
              <w:left w:val="single" w:sz="4" w:space="0" w:color="auto"/>
              <w:bottom w:val="single" w:sz="4" w:space="0" w:color="auto"/>
              <w:right w:val="single" w:sz="4" w:space="0" w:color="auto"/>
            </w:tcBorders>
            <w:shd w:val="clear" w:color="000000" w:fill="FFFFFF"/>
          </w:tcPr>
          <w:p w14:paraId="2EB87581" w14:textId="781EF317" w:rsidR="009532EF" w:rsidRPr="00157F70" w:rsidRDefault="009532EF" w:rsidP="00245D68">
            <w:pPr>
              <w:jc w:val="center"/>
              <w:rPr>
                <w:b/>
                <w:bCs/>
                <w:sz w:val="16"/>
                <w:szCs w:val="16"/>
              </w:rPr>
            </w:pPr>
            <w:r>
              <w:rPr>
                <w:b/>
                <w:bCs/>
                <w:sz w:val="16"/>
                <w:szCs w:val="16"/>
              </w:rPr>
              <w:t>2</w:t>
            </w:r>
          </w:p>
        </w:tc>
        <w:tc>
          <w:tcPr>
            <w:tcW w:w="2491" w:type="dxa"/>
            <w:tcBorders>
              <w:top w:val="nil"/>
              <w:left w:val="single" w:sz="4" w:space="0" w:color="auto"/>
              <w:bottom w:val="single" w:sz="4" w:space="0" w:color="auto"/>
              <w:right w:val="single" w:sz="4" w:space="0" w:color="auto"/>
            </w:tcBorders>
            <w:shd w:val="clear" w:color="000000" w:fill="FFFFFF"/>
          </w:tcPr>
          <w:p w14:paraId="6862A5DA" w14:textId="5C0108B9" w:rsidR="009532EF" w:rsidRPr="00157F70" w:rsidRDefault="009532EF" w:rsidP="00245D68">
            <w:pPr>
              <w:jc w:val="center"/>
              <w:rPr>
                <w:b/>
                <w:bCs/>
                <w:sz w:val="16"/>
                <w:szCs w:val="16"/>
              </w:rPr>
            </w:pPr>
            <w:r w:rsidRPr="00157F70">
              <w:rPr>
                <w:b/>
                <w:bCs/>
                <w:sz w:val="16"/>
                <w:szCs w:val="16"/>
              </w:rPr>
              <w:t xml:space="preserve"> </w:t>
            </w:r>
            <w:r>
              <w:rPr>
                <w:b/>
                <w:bCs/>
                <w:sz w:val="16"/>
                <w:szCs w:val="16"/>
              </w:rPr>
              <w:t xml:space="preserve"> </w:t>
            </w:r>
            <w:r w:rsidRPr="002A70EA">
              <w:rPr>
                <w:b/>
                <w:bCs/>
                <w:sz w:val="16"/>
                <w:szCs w:val="16"/>
              </w:rPr>
              <w:t>Terminal services</w:t>
            </w:r>
          </w:p>
        </w:tc>
        <w:tc>
          <w:tcPr>
            <w:tcW w:w="1105" w:type="dxa"/>
            <w:tcBorders>
              <w:top w:val="nil"/>
              <w:left w:val="nil"/>
              <w:bottom w:val="single" w:sz="4" w:space="0" w:color="auto"/>
              <w:right w:val="single" w:sz="4" w:space="0" w:color="auto"/>
            </w:tcBorders>
            <w:shd w:val="clear" w:color="auto" w:fill="auto"/>
            <w:hideMark/>
          </w:tcPr>
          <w:p w14:paraId="2B81955B" w14:textId="77777777" w:rsidR="009532EF" w:rsidRPr="00157F70" w:rsidRDefault="009532EF" w:rsidP="00245D68">
            <w:pPr>
              <w:jc w:val="center"/>
              <w:rPr>
                <w:b/>
                <w:bCs/>
                <w:sz w:val="16"/>
                <w:szCs w:val="16"/>
              </w:rPr>
            </w:pPr>
            <w:r w:rsidRPr="00157F70">
              <w:rPr>
                <w:b/>
                <w:bCs/>
                <w:sz w:val="16"/>
                <w:szCs w:val="16"/>
              </w:rPr>
              <w:t xml:space="preserve">Direct </w:t>
            </w:r>
            <w:r>
              <w:rPr>
                <w:b/>
                <w:bCs/>
                <w:sz w:val="16"/>
                <w:szCs w:val="16"/>
              </w:rPr>
              <w:t>(Operating Cost)</w:t>
            </w:r>
          </w:p>
        </w:tc>
        <w:tc>
          <w:tcPr>
            <w:tcW w:w="1158" w:type="dxa"/>
            <w:tcBorders>
              <w:top w:val="nil"/>
              <w:left w:val="single" w:sz="4" w:space="0" w:color="auto"/>
              <w:bottom w:val="single" w:sz="4" w:space="0" w:color="auto"/>
              <w:right w:val="single" w:sz="4" w:space="0" w:color="auto"/>
            </w:tcBorders>
            <w:shd w:val="clear" w:color="000000" w:fill="FFFFFF"/>
          </w:tcPr>
          <w:p w14:paraId="254B92E3" w14:textId="77777777" w:rsidR="009532EF" w:rsidRDefault="009532EF" w:rsidP="00245D68">
            <w:pPr>
              <w:jc w:val="center"/>
              <w:rPr>
                <w:b/>
                <w:bCs/>
                <w:sz w:val="16"/>
                <w:szCs w:val="16"/>
              </w:rPr>
            </w:pPr>
          </w:p>
          <w:p w14:paraId="5F4EC53C" w14:textId="77777777" w:rsidR="009532EF" w:rsidRPr="002A70EA" w:rsidRDefault="009532EF" w:rsidP="00245D68">
            <w:pPr>
              <w:jc w:val="center"/>
              <w:rPr>
                <w:rFonts w:asciiTheme="minorHAnsi" w:hAnsiTheme="minorHAnsi"/>
                <w:b/>
                <w:bCs/>
                <w:sz w:val="16"/>
                <w:szCs w:val="16"/>
                <w:lang w:val="ka-GE"/>
              </w:rPr>
            </w:pPr>
            <w:r>
              <w:rPr>
                <w:b/>
                <w:bCs/>
                <w:sz w:val="16"/>
                <w:szCs w:val="16"/>
              </w:rPr>
              <w:t>LAZARE LLC</w:t>
            </w:r>
          </w:p>
        </w:tc>
        <w:tc>
          <w:tcPr>
            <w:tcW w:w="1408" w:type="dxa"/>
            <w:tcBorders>
              <w:top w:val="nil"/>
              <w:left w:val="nil"/>
              <w:bottom w:val="single" w:sz="4" w:space="0" w:color="auto"/>
              <w:right w:val="single" w:sz="4" w:space="0" w:color="auto"/>
            </w:tcBorders>
            <w:shd w:val="clear" w:color="000000" w:fill="FFFFFF"/>
          </w:tcPr>
          <w:p w14:paraId="6BF18688" w14:textId="77777777" w:rsidR="009532EF" w:rsidRDefault="009532EF" w:rsidP="00245D68">
            <w:pPr>
              <w:jc w:val="center"/>
              <w:rPr>
                <w:b/>
                <w:bCs/>
                <w:sz w:val="16"/>
                <w:szCs w:val="16"/>
              </w:rPr>
            </w:pPr>
          </w:p>
          <w:p w14:paraId="2BC2F34A" w14:textId="77777777" w:rsidR="009532EF" w:rsidRPr="003E78DA" w:rsidRDefault="009532EF" w:rsidP="00245D68">
            <w:pPr>
              <w:jc w:val="center"/>
              <w:rPr>
                <w:b/>
                <w:bCs/>
                <w:sz w:val="16"/>
                <w:szCs w:val="16"/>
              </w:rPr>
            </w:pPr>
            <w:r w:rsidRPr="00157F70">
              <w:rPr>
                <w:b/>
                <w:bCs/>
                <w:sz w:val="16"/>
                <w:szCs w:val="16"/>
              </w:rPr>
              <w:t>COVID19/G/DC-34</w:t>
            </w:r>
          </w:p>
        </w:tc>
        <w:tc>
          <w:tcPr>
            <w:tcW w:w="1012" w:type="dxa"/>
            <w:tcBorders>
              <w:top w:val="nil"/>
              <w:left w:val="nil"/>
              <w:bottom w:val="single" w:sz="4" w:space="0" w:color="auto"/>
              <w:right w:val="single" w:sz="4" w:space="0" w:color="auto"/>
            </w:tcBorders>
            <w:shd w:val="clear" w:color="000000" w:fill="FFFFFF"/>
          </w:tcPr>
          <w:p w14:paraId="70FC164D" w14:textId="77777777" w:rsidR="009532EF" w:rsidRDefault="009532EF" w:rsidP="00245D68">
            <w:pPr>
              <w:jc w:val="center"/>
              <w:rPr>
                <w:b/>
                <w:bCs/>
                <w:sz w:val="16"/>
                <w:szCs w:val="16"/>
              </w:rPr>
            </w:pPr>
          </w:p>
          <w:p w14:paraId="11F07F90" w14:textId="77777777" w:rsidR="009532EF" w:rsidRPr="003E78DA" w:rsidRDefault="009532EF" w:rsidP="00245D68">
            <w:pPr>
              <w:jc w:val="center"/>
              <w:rPr>
                <w:b/>
                <w:bCs/>
                <w:sz w:val="16"/>
                <w:szCs w:val="16"/>
              </w:rPr>
            </w:pPr>
            <w:r w:rsidRPr="00157F70">
              <w:rPr>
                <w:b/>
                <w:bCs/>
                <w:sz w:val="16"/>
                <w:szCs w:val="16"/>
              </w:rPr>
              <w:t>28.12.2020</w:t>
            </w:r>
          </w:p>
        </w:tc>
        <w:tc>
          <w:tcPr>
            <w:tcW w:w="959" w:type="dxa"/>
            <w:tcBorders>
              <w:top w:val="nil"/>
              <w:left w:val="nil"/>
              <w:bottom w:val="single" w:sz="4" w:space="0" w:color="auto"/>
              <w:right w:val="single" w:sz="4" w:space="0" w:color="auto"/>
            </w:tcBorders>
            <w:shd w:val="clear" w:color="000000" w:fill="FFFFFF"/>
            <w:vAlign w:val="center"/>
          </w:tcPr>
          <w:p w14:paraId="525A66E4" w14:textId="77777777" w:rsidR="009532EF" w:rsidRPr="003E78DA" w:rsidRDefault="009532EF" w:rsidP="00245D68">
            <w:pPr>
              <w:rPr>
                <w:b/>
                <w:bCs/>
                <w:sz w:val="16"/>
                <w:szCs w:val="16"/>
              </w:rPr>
            </w:pPr>
            <w:r>
              <w:rPr>
                <w:b/>
                <w:bCs/>
                <w:sz w:val="16"/>
                <w:szCs w:val="16"/>
              </w:rPr>
              <w:t xml:space="preserve">   31.12.2021</w:t>
            </w:r>
          </w:p>
        </w:tc>
        <w:tc>
          <w:tcPr>
            <w:tcW w:w="1939" w:type="dxa"/>
            <w:tcBorders>
              <w:top w:val="nil"/>
              <w:left w:val="nil"/>
              <w:bottom w:val="single" w:sz="4" w:space="0" w:color="auto"/>
              <w:right w:val="single" w:sz="4" w:space="0" w:color="auto"/>
            </w:tcBorders>
            <w:shd w:val="clear" w:color="000000" w:fill="FFFFFF"/>
            <w:vAlign w:val="center"/>
          </w:tcPr>
          <w:p w14:paraId="712A1FC7" w14:textId="77777777" w:rsidR="009532EF" w:rsidRPr="003E78DA" w:rsidRDefault="009532EF" w:rsidP="00245D68">
            <w:pPr>
              <w:jc w:val="center"/>
              <w:rPr>
                <w:b/>
                <w:bCs/>
                <w:sz w:val="16"/>
                <w:szCs w:val="16"/>
              </w:rPr>
            </w:pPr>
            <w:r w:rsidRPr="00157F70">
              <w:rPr>
                <w:b/>
                <w:bCs/>
                <w:sz w:val="16"/>
                <w:szCs w:val="16"/>
              </w:rPr>
              <w:t>$4,587.30</w:t>
            </w:r>
          </w:p>
        </w:tc>
      </w:tr>
    </w:tbl>
    <w:p w14:paraId="665CD713" w14:textId="77777777" w:rsidR="006A1FAB" w:rsidRPr="003E78DA" w:rsidRDefault="006A1FAB" w:rsidP="006A1FAB">
      <w:pPr>
        <w:rPr>
          <w:sz w:val="20"/>
          <w:szCs w:val="20"/>
        </w:rPr>
      </w:pPr>
    </w:p>
    <w:p w14:paraId="1C905E62" w14:textId="77777777" w:rsidR="00D85A8C" w:rsidRPr="003E78DA" w:rsidRDefault="00D85A8C" w:rsidP="003D0B09">
      <w:pPr>
        <w:rPr>
          <w:b/>
        </w:rPr>
      </w:pPr>
    </w:p>
    <w:p w14:paraId="69819297" w14:textId="32C55667" w:rsidR="00FD6F08" w:rsidRPr="007E4808" w:rsidRDefault="007E4808" w:rsidP="007E4808">
      <w:pPr>
        <w:shd w:val="clear" w:color="auto" w:fill="D5DCE4" w:themeFill="text2" w:themeFillTint="33"/>
        <w:rPr>
          <w:rFonts w:eastAsiaTheme="minorHAnsi"/>
          <w:color w:val="000000"/>
        </w:rPr>
      </w:pPr>
      <w:r w:rsidRPr="007E4808">
        <w:rPr>
          <w:rFonts w:eastAsiaTheme="minorHAnsi"/>
          <w:color w:val="000000"/>
        </w:rPr>
        <w:t>PLAN</w:t>
      </w:r>
      <w:r w:rsidR="00CD6E54">
        <w:rPr>
          <w:rFonts w:eastAsiaTheme="minorHAnsi"/>
          <w:color w:val="000000"/>
        </w:rPr>
        <w:t>N</w:t>
      </w:r>
      <w:r w:rsidRPr="007E4808">
        <w:rPr>
          <w:rFonts w:eastAsiaTheme="minorHAnsi"/>
          <w:color w:val="000000"/>
        </w:rPr>
        <w:t>ED PROCUREMENT</w:t>
      </w:r>
      <w:r>
        <w:rPr>
          <w:rFonts w:eastAsiaTheme="minorHAnsi"/>
          <w:color w:val="000000"/>
        </w:rPr>
        <w:t xml:space="preserve"> </w:t>
      </w:r>
      <w:r w:rsidRPr="007E4808">
        <w:rPr>
          <w:rFonts w:eastAsiaTheme="minorHAnsi"/>
          <w:color w:val="000000"/>
        </w:rPr>
        <w:t>AND PENDING</w:t>
      </w:r>
      <w:r>
        <w:rPr>
          <w:rFonts w:asciiTheme="minorHAnsi" w:eastAsiaTheme="minorHAnsi" w:hAnsiTheme="minorHAnsi"/>
          <w:color w:val="000000"/>
        </w:rPr>
        <w:t xml:space="preserve"> </w:t>
      </w:r>
      <w:r w:rsidRPr="007E4808">
        <w:rPr>
          <w:rFonts w:eastAsiaTheme="minorHAnsi"/>
          <w:color w:val="000000"/>
        </w:rPr>
        <w:t>ACTIVITIES UNDER COMPONENT I.</w:t>
      </w:r>
    </w:p>
    <w:p w14:paraId="76D4DCDF" w14:textId="644FA5B3" w:rsidR="00860A10" w:rsidRPr="003E78DA" w:rsidRDefault="00860A10" w:rsidP="001506F8"/>
    <w:p w14:paraId="272452BE" w14:textId="77777777" w:rsidR="001506F8" w:rsidRPr="003E78DA" w:rsidRDefault="001506F8" w:rsidP="001506F8"/>
    <w:p w14:paraId="506FA56A" w14:textId="77777777" w:rsidR="00432EF6" w:rsidRDefault="006001FA" w:rsidP="00432EF6">
      <w:pPr>
        <w:pStyle w:val="ListParagraph"/>
        <w:numPr>
          <w:ilvl w:val="3"/>
          <w:numId w:val="1"/>
        </w:numPr>
        <w:ind w:left="1560" w:hanging="709"/>
        <w:rPr>
          <w:rFonts w:ascii="Times New Roman" w:hAnsi="Times New Roman" w:cs="Times New Roman"/>
        </w:rPr>
      </w:pPr>
      <w:r w:rsidRPr="00C461F6">
        <w:rPr>
          <w:rFonts w:ascii="Times New Roman" w:hAnsi="Times New Roman" w:cs="Times New Roman"/>
        </w:rPr>
        <w:t>Request for quotation for Personal Protective Equipment</w:t>
      </w:r>
      <w:r>
        <w:rPr>
          <w:rFonts w:ascii="Times New Roman" w:hAnsi="Times New Roman" w:cs="Times New Roman"/>
        </w:rPr>
        <w:t xml:space="preserve"> </w:t>
      </w:r>
      <w:r w:rsidR="001506F8" w:rsidRPr="006001FA">
        <w:rPr>
          <w:rFonts w:ascii="Times New Roman" w:hAnsi="Times New Roman" w:cs="Times New Roman"/>
        </w:rPr>
        <w:t xml:space="preserve">is under evaluation. </w:t>
      </w:r>
    </w:p>
    <w:p w14:paraId="590D4ED5" w14:textId="77777777" w:rsidR="00432EF6" w:rsidRDefault="00432EF6" w:rsidP="00432EF6">
      <w:pPr>
        <w:pStyle w:val="ListParagraph"/>
        <w:numPr>
          <w:ilvl w:val="3"/>
          <w:numId w:val="1"/>
        </w:numPr>
        <w:ind w:left="1560" w:hanging="709"/>
        <w:rPr>
          <w:rFonts w:ascii="Times New Roman" w:hAnsi="Times New Roman" w:cs="Times New Roman"/>
        </w:rPr>
      </w:pPr>
      <w:r w:rsidRPr="00C461F6">
        <w:rPr>
          <w:rFonts w:ascii="Times New Roman" w:hAnsi="Times New Roman" w:cs="Times New Roman"/>
        </w:rPr>
        <w:t>Request for quotation for</w:t>
      </w:r>
      <w:r w:rsidRPr="00432EF6">
        <w:rPr>
          <w:rFonts w:ascii="Times New Roman" w:hAnsi="Times New Roman" w:cs="Times New Roman"/>
        </w:rPr>
        <w:t xml:space="preserve"> IT Equipment for Ambulance Services II Lots is under evaluation.</w:t>
      </w:r>
    </w:p>
    <w:p w14:paraId="6ECF3CD7" w14:textId="77777777" w:rsidR="0049373C" w:rsidRDefault="00432EF6" w:rsidP="0049373C">
      <w:pPr>
        <w:pStyle w:val="ListParagraph"/>
        <w:numPr>
          <w:ilvl w:val="3"/>
          <w:numId w:val="1"/>
        </w:numPr>
        <w:ind w:left="1560" w:hanging="709"/>
        <w:rPr>
          <w:rFonts w:ascii="Times New Roman" w:hAnsi="Times New Roman" w:cs="Times New Roman"/>
        </w:rPr>
      </w:pPr>
      <w:r w:rsidRPr="00432EF6">
        <w:rPr>
          <w:rFonts w:ascii="Times New Roman" w:hAnsi="Times New Roman" w:cs="Times New Roman"/>
        </w:rPr>
        <w:t>Request for quotation for Medical Equipment for Emergency Services</w:t>
      </w:r>
      <w:r w:rsidRPr="00432EF6">
        <w:rPr>
          <w:rFonts w:ascii="Times New Roman" w:hAnsi="Times New Roman" w:cs="Times New Roman"/>
        </w:rPr>
        <w:cr/>
      </w:r>
      <w:proofErr w:type="gramStart"/>
      <w:r w:rsidRPr="006001FA">
        <w:rPr>
          <w:rFonts w:ascii="Times New Roman" w:hAnsi="Times New Roman" w:cs="Times New Roman"/>
        </w:rPr>
        <w:t>is</w:t>
      </w:r>
      <w:proofErr w:type="gramEnd"/>
      <w:r w:rsidRPr="006001FA">
        <w:rPr>
          <w:rFonts w:ascii="Times New Roman" w:hAnsi="Times New Roman" w:cs="Times New Roman"/>
        </w:rPr>
        <w:t xml:space="preserve"> under ev</w:t>
      </w:r>
      <w:r>
        <w:rPr>
          <w:rFonts w:ascii="Times New Roman" w:hAnsi="Times New Roman" w:cs="Times New Roman"/>
        </w:rPr>
        <w:t xml:space="preserve">aluation. </w:t>
      </w:r>
    </w:p>
    <w:p w14:paraId="6D403C00" w14:textId="718651DB" w:rsidR="007E4808" w:rsidRDefault="00432EF6" w:rsidP="0049373C">
      <w:pPr>
        <w:pStyle w:val="ListParagraph"/>
        <w:numPr>
          <w:ilvl w:val="3"/>
          <w:numId w:val="1"/>
        </w:numPr>
        <w:ind w:left="1560" w:hanging="709"/>
        <w:rPr>
          <w:rFonts w:ascii="Times New Roman" w:hAnsi="Times New Roman" w:cs="Times New Roman"/>
        </w:rPr>
      </w:pPr>
      <w:r w:rsidRPr="0049373C">
        <w:rPr>
          <w:rFonts w:ascii="Times New Roman" w:hAnsi="Times New Roman" w:cs="Times New Roman"/>
        </w:rPr>
        <w:t>D</w:t>
      </w:r>
      <w:r w:rsidR="003D0B09" w:rsidRPr="0049373C">
        <w:rPr>
          <w:rFonts w:ascii="Times New Roman" w:hAnsi="Times New Roman" w:cs="Times New Roman"/>
        </w:rPr>
        <w:t>irect Procurement of</w:t>
      </w:r>
      <w:r w:rsidRPr="0049373C">
        <w:rPr>
          <w:rFonts w:ascii="Times New Roman" w:hAnsi="Times New Roman" w:cs="Times New Roman"/>
        </w:rPr>
        <w:t xml:space="preserve"> </w:t>
      </w:r>
      <w:proofErr w:type="spellStart"/>
      <w:r w:rsidR="0049373C" w:rsidRPr="0049373C">
        <w:rPr>
          <w:rFonts w:ascii="Times New Roman" w:hAnsi="Times New Roman" w:cs="Times New Roman"/>
        </w:rPr>
        <w:t>TaqPath</w:t>
      </w:r>
      <w:proofErr w:type="spellEnd"/>
      <w:r w:rsidR="0049373C" w:rsidRPr="0049373C">
        <w:rPr>
          <w:rFonts w:ascii="Times New Roman" w:hAnsi="Times New Roman" w:cs="Times New Roman"/>
        </w:rPr>
        <w:t>™ COVID-19 CE-</w:t>
      </w:r>
      <w:r w:rsidR="001D3ED3">
        <w:rPr>
          <w:rFonts w:ascii="Times New Roman" w:hAnsi="Times New Roman" w:cs="Times New Roman"/>
        </w:rPr>
        <w:t xml:space="preserve">IVD RT-PCR tests and </w:t>
      </w:r>
      <w:proofErr w:type="spellStart"/>
      <w:r w:rsidR="001D3ED3">
        <w:rPr>
          <w:rFonts w:ascii="Times New Roman" w:hAnsi="Times New Roman" w:cs="Times New Roman"/>
        </w:rPr>
        <w:t>KingFisher</w:t>
      </w:r>
      <w:proofErr w:type="spellEnd"/>
      <w:r w:rsidR="001D3ED3">
        <w:rPr>
          <w:rFonts w:ascii="Times New Roman" w:hAnsi="Times New Roman" w:cs="Times New Roman"/>
        </w:rPr>
        <w:t xml:space="preserve"> </w:t>
      </w:r>
      <w:r w:rsidR="0049373C" w:rsidRPr="0049373C">
        <w:rPr>
          <w:rFonts w:ascii="Times New Roman" w:hAnsi="Times New Roman" w:cs="Times New Roman"/>
        </w:rPr>
        <w:t>FLEX</w:t>
      </w:r>
      <w:r w:rsidR="0049373C">
        <w:rPr>
          <w:rFonts w:ascii="Times New Roman" w:hAnsi="Times New Roman" w:cs="Times New Roman"/>
        </w:rPr>
        <w:t xml:space="preserve"> extraction kits is ongoing.  The contract </w:t>
      </w:r>
      <w:r w:rsidR="00227AAC" w:rsidRPr="0049373C">
        <w:rPr>
          <w:rFonts w:ascii="Times New Roman" w:hAnsi="Times New Roman" w:cs="Times New Roman"/>
        </w:rPr>
        <w:t>wi</w:t>
      </w:r>
      <w:r w:rsidR="00BA198F">
        <w:rPr>
          <w:rFonts w:ascii="Times New Roman" w:hAnsi="Times New Roman" w:cs="Times New Roman"/>
        </w:rPr>
        <w:t>ll be signed by</w:t>
      </w:r>
      <w:r w:rsidR="0049373C">
        <w:rPr>
          <w:rFonts w:ascii="Times New Roman" w:hAnsi="Times New Roman" w:cs="Times New Roman"/>
        </w:rPr>
        <w:t xml:space="preserve"> the end of </w:t>
      </w:r>
      <w:r w:rsidR="0049373C" w:rsidRPr="0049373C">
        <w:rPr>
          <w:rFonts w:ascii="Times New Roman" w:hAnsi="Times New Roman" w:cs="Times New Roman"/>
        </w:rPr>
        <w:t>January</w:t>
      </w:r>
      <w:r w:rsidR="0049373C">
        <w:rPr>
          <w:rFonts w:ascii="Times New Roman" w:hAnsi="Times New Roman" w:cs="Times New Roman"/>
        </w:rPr>
        <w:t xml:space="preserve"> 2021</w:t>
      </w:r>
      <w:r w:rsidR="00227AAC" w:rsidRPr="0049373C">
        <w:rPr>
          <w:rFonts w:ascii="Times New Roman" w:hAnsi="Times New Roman" w:cs="Times New Roman"/>
        </w:rPr>
        <w:t xml:space="preserve">. </w:t>
      </w:r>
    </w:p>
    <w:p w14:paraId="6161CD08" w14:textId="77777777" w:rsidR="00BA198F" w:rsidRDefault="002D5D3E" w:rsidP="00BA198F">
      <w:pPr>
        <w:pStyle w:val="ListParagraph"/>
        <w:numPr>
          <w:ilvl w:val="3"/>
          <w:numId w:val="1"/>
        </w:numPr>
        <w:ind w:left="1560" w:hanging="709"/>
        <w:rPr>
          <w:rFonts w:ascii="Times New Roman" w:hAnsi="Times New Roman" w:cs="Times New Roman"/>
        </w:rPr>
      </w:pPr>
      <w:r w:rsidRPr="0049373C">
        <w:rPr>
          <w:rFonts w:ascii="Times New Roman" w:hAnsi="Times New Roman" w:cs="Times New Roman"/>
        </w:rPr>
        <w:t>Request for quota</w:t>
      </w:r>
      <w:r w:rsidR="00CD6E54" w:rsidRPr="0049373C">
        <w:rPr>
          <w:rFonts w:ascii="Times New Roman" w:hAnsi="Times New Roman" w:cs="Times New Roman"/>
        </w:rPr>
        <w:t xml:space="preserve">tion to Supply and Install </w:t>
      </w:r>
      <w:r w:rsidR="003D0B09" w:rsidRPr="0049373C">
        <w:rPr>
          <w:rFonts w:ascii="Times New Roman" w:hAnsi="Times New Roman" w:cs="Times New Roman"/>
        </w:rPr>
        <w:t>Server Infrastructure</w:t>
      </w:r>
      <w:r w:rsidR="00CD6E54" w:rsidRPr="0049373C">
        <w:rPr>
          <w:rFonts w:ascii="Times New Roman" w:hAnsi="Times New Roman" w:cs="Times New Roman"/>
        </w:rPr>
        <w:t xml:space="preserve"> for LEPL Emergency Situation Coordination and Urgent Assistance Center </w:t>
      </w:r>
      <w:r w:rsidR="00BF4953" w:rsidRPr="0049373C">
        <w:rPr>
          <w:rFonts w:ascii="Times New Roman" w:hAnsi="Times New Roman" w:cs="Times New Roman"/>
        </w:rPr>
        <w:t xml:space="preserve">– </w:t>
      </w:r>
      <w:r w:rsidR="00432EF6" w:rsidRPr="0049373C">
        <w:rPr>
          <w:rFonts w:ascii="Times New Roman" w:hAnsi="Times New Roman" w:cs="Times New Roman"/>
        </w:rPr>
        <w:t>contract was</w:t>
      </w:r>
      <w:r w:rsidR="00BA198F">
        <w:rPr>
          <w:rFonts w:ascii="Times New Roman" w:hAnsi="Times New Roman" w:cs="Times New Roman"/>
        </w:rPr>
        <w:t xml:space="preserve"> signed in</w:t>
      </w:r>
      <w:r w:rsidR="00432EF6" w:rsidRPr="0049373C">
        <w:rPr>
          <w:rFonts w:ascii="Times New Roman" w:hAnsi="Times New Roman" w:cs="Times New Roman"/>
        </w:rPr>
        <w:t xml:space="preserve"> January 12, 2021</w:t>
      </w:r>
    </w:p>
    <w:p w14:paraId="6D319D00" w14:textId="7CBCBFE6" w:rsidR="00BA198F" w:rsidRDefault="002D5D3E" w:rsidP="00BA198F">
      <w:pPr>
        <w:pStyle w:val="ListParagraph"/>
        <w:numPr>
          <w:ilvl w:val="3"/>
          <w:numId w:val="1"/>
        </w:numPr>
        <w:ind w:left="1560" w:hanging="709"/>
        <w:rPr>
          <w:rFonts w:ascii="Times New Roman" w:hAnsi="Times New Roman" w:cs="Times New Roman"/>
        </w:rPr>
      </w:pPr>
      <w:r w:rsidRPr="00BA198F">
        <w:rPr>
          <w:rFonts w:ascii="Times New Roman" w:hAnsi="Times New Roman" w:cs="Times New Roman"/>
        </w:rPr>
        <w:t>Request for quotation for Supply</w:t>
      </w:r>
      <w:r w:rsidR="003D0B09" w:rsidRPr="00BA198F">
        <w:rPr>
          <w:rFonts w:ascii="Times New Roman" w:hAnsi="Times New Roman" w:cs="Times New Roman"/>
        </w:rPr>
        <w:t xml:space="preserve"> and Installation of Network </w:t>
      </w:r>
      <w:r w:rsidR="00CE5C8C" w:rsidRPr="00BA198F">
        <w:rPr>
          <w:rFonts w:ascii="Times New Roman" w:hAnsi="Times New Roman" w:cs="Times New Roman"/>
        </w:rPr>
        <w:t>Infrastructure</w:t>
      </w:r>
      <w:r w:rsidR="00432EF6" w:rsidRPr="00BA198F">
        <w:rPr>
          <w:rFonts w:ascii="Times New Roman" w:hAnsi="Times New Roman" w:cs="Times New Roman"/>
        </w:rPr>
        <w:t xml:space="preserve"> or LEPL Emergency Situation Coordination and Urgent Assistance Center</w:t>
      </w:r>
      <w:r w:rsidR="003D0B09" w:rsidRPr="00BA198F">
        <w:rPr>
          <w:rFonts w:ascii="Times New Roman" w:hAnsi="Times New Roman" w:cs="Times New Roman"/>
        </w:rPr>
        <w:t>;</w:t>
      </w:r>
      <w:r w:rsidR="00BF4953" w:rsidRPr="00BA198F">
        <w:rPr>
          <w:rFonts w:ascii="Times New Roman" w:hAnsi="Times New Roman" w:cs="Times New Roman"/>
        </w:rPr>
        <w:t xml:space="preserve"> </w:t>
      </w:r>
      <w:r w:rsidR="00432EF6" w:rsidRPr="00BA198F">
        <w:rPr>
          <w:rFonts w:ascii="Times New Roman" w:hAnsi="Times New Roman" w:cs="Times New Roman"/>
        </w:rPr>
        <w:t>contract was signed on January 12, 2021</w:t>
      </w:r>
    </w:p>
    <w:p w14:paraId="553ABA75" w14:textId="77777777" w:rsidR="003623AE" w:rsidRDefault="001861D0" w:rsidP="003623AE">
      <w:pPr>
        <w:pStyle w:val="ListParagraph"/>
        <w:numPr>
          <w:ilvl w:val="3"/>
          <w:numId w:val="1"/>
        </w:numPr>
        <w:ind w:left="1560" w:hanging="709"/>
        <w:rPr>
          <w:rFonts w:ascii="Times New Roman" w:hAnsi="Times New Roman" w:cs="Times New Roman"/>
        </w:rPr>
      </w:pPr>
      <w:r w:rsidRPr="00BA198F">
        <w:rPr>
          <w:rFonts w:ascii="Times New Roman" w:hAnsi="Times New Roman" w:cs="Times New Roman"/>
        </w:rPr>
        <w:t xml:space="preserve">Procurement of consulting services for redesign and supervision of minor repairs under </w:t>
      </w:r>
      <w:r w:rsidR="00696C07" w:rsidRPr="00BA198F">
        <w:rPr>
          <w:rFonts w:ascii="Times New Roman" w:hAnsi="Times New Roman" w:cs="Times New Roman"/>
        </w:rPr>
        <w:t xml:space="preserve">component III – TOR has been cleared by the Bank; the procurement process will be launched accordingly. </w:t>
      </w:r>
    </w:p>
    <w:p w14:paraId="1E2D2562" w14:textId="2EE2C3C4" w:rsidR="00BA198F" w:rsidRPr="003623AE" w:rsidRDefault="00696C07" w:rsidP="003623AE">
      <w:pPr>
        <w:pStyle w:val="ListParagraph"/>
        <w:numPr>
          <w:ilvl w:val="3"/>
          <w:numId w:val="1"/>
        </w:numPr>
        <w:ind w:left="1560" w:hanging="709"/>
        <w:rPr>
          <w:rFonts w:ascii="Times New Roman" w:hAnsi="Times New Roman" w:cs="Times New Roman"/>
        </w:rPr>
      </w:pPr>
      <w:r w:rsidRPr="003623AE">
        <w:rPr>
          <w:rFonts w:ascii="Times New Roman" w:hAnsi="Times New Roman" w:cs="Times New Roman"/>
        </w:rPr>
        <w:t xml:space="preserve">Procurement of consulting </w:t>
      </w:r>
      <w:r w:rsidRPr="003623AE">
        <w:rPr>
          <w:rFonts w:ascii="Times New Roman" w:hAnsi="Times New Roman" w:cs="Times New Roman"/>
          <w:color w:val="000000" w:themeColor="text1"/>
        </w:rPr>
        <w:t>services</w:t>
      </w:r>
      <w:r w:rsidR="003D6691">
        <w:rPr>
          <w:rFonts w:ascii="Times New Roman" w:hAnsi="Times New Roman" w:cs="Times New Roman"/>
          <w:color w:val="000000" w:themeColor="text1"/>
        </w:rPr>
        <w:t xml:space="preserve"> for</w:t>
      </w:r>
      <w:r w:rsidRPr="003623AE">
        <w:rPr>
          <w:rFonts w:ascii="Times New Roman" w:hAnsi="Times New Roman" w:cs="Times New Roman"/>
          <w:color w:val="000000" w:themeColor="text1"/>
        </w:rPr>
        <w:t xml:space="preserve"> </w:t>
      </w:r>
      <w:r w:rsidR="003623AE" w:rsidRPr="003623AE">
        <w:rPr>
          <w:rFonts w:ascii="Times New Roman" w:hAnsi="Times New Roman" w:cs="Times New Roman"/>
          <w:color w:val="000000" w:themeColor="text1"/>
        </w:rPr>
        <w:t xml:space="preserve">Audit of the project under </w:t>
      </w:r>
      <w:r w:rsidRPr="003623AE">
        <w:rPr>
          <w:rFonts w:ascii="Times New Roman" w:hAnsi="Times New Roman" w:cs="Times New Roman"/>
        </w:rPr>
        <w:t xml:space="preserve">component III - TOR has been cleared by the Bank; the procurement process will be launched accordingly. </w:t>
      </w:r>
    </w:p>
    <w:p w14:paraId="49B289FF" w14:textId="68839A40" w:rsidR="00BA198F" w:rsidRDefault="00BA198F" w:rsidP="00BA198F">
      <w:pPr>
        <w:pStyle w:val="ListParagraph"/>
        <w:numPr>
          <w:ilvl w:val="3"/>
          <w:numId w:val="1"/>
        </w:numPr>
        <w:ind w:left="1560" w:hanging="709"/>
        <w:rPr>
          <w:rFonts w:ascii="Times New Roman" w:hAnsi="Times New Roman" w:cs="Times New Roman"/>
        </w:rPr>
      </w:pPr>
      <w:r w:rsidRPr="00BA198F">
        <w:rPr>
          <w:rFonts w:ascii="Times New Roman" w:hAnsi="Times New Roman" w:cs="Times New Roman"/>
        </w:rPr>
        <w:t xml:space="preserve">Amendment will be signed to the direct </w:t>
      </w:r>
      <w:r w:rsidRPr="000C6184">
        <w:rPr>
          <w:rFonts w:ascii="Times New Roman" w:hAnsi="Times New Roman" w:cs="Times New Roman"/>
        </w:rPr>
        <w:t>contract with SD BIOSENSOR on the procurement of the additional 500 000 Standard COVID-19 AG Test in</w:t>
      </w:r>
      <w:r w:rsidR="000C6184">
        <w:rPr>
          <w:rFonts w:ascii="Times New Roman" w:hAnsi="Times New Roman" w:cs="Times New Roman"/>
        </w:rPr>
        <w:t xml:space="preserve"> January.</w:t>
      </w:r>
    </w:p>
    <w:p w14:paraId="012E9BFD" w14:textId="67E7A953" w:rsidR="006001FA" w:rsidRDefault="00550420" w:rsidP="00BA198F">
      <w:pPr>
        <w:pStyle w:val="ListParagraph"/>
        <w:numPr>
          <w:ilvl w:val="3"/>
          <w:numId w:val="1"/>
        </w:numPr>
        <w:ind w:left="1560" w:hanging="709"/>
        <w:rPr>
          <w:rFonts w:ascii="Times New Roman" w:hAnsi="Times New Roman" w:cs="Times New Roman"/>
        </w:rPr>
      </w:pPr>
      <w:r w:rsidRPr="00BA198F">
        <w:rPr>
          <w:rFonts w:ascii="Times New Roman" w:hAnsi="Times New Roman" w:cs="Times New Roman"/>
        </w:rPr>
        <w:t xml:space="preserve">Request for quotation 15-unit Motor Vehicles LEPL National Health Agency will be </w:t>
      </w:r>
      <w:r w:rsidR="00E2797A">
        <w:rPr>
          <w:rFonts w:ascii="Times New Roman" w:hAnsi="Times New Roman" w:cs="Times New Roman"/>
        </w:rPr>
        <w:t>re- ad</w:t>
      </w:r>
      <w:r w:rsidR="00E2797A" w:rsidRPr="00BA198F">
        <w:rPr>
          <w:rFonts w:ascii="Times New Roman" w:hAnsi="Times New Roman" w:cs="Times New Roman"/>
        </w:rPr>
        <w:t>vertised</w:t>
      </w:r>
      <w:r w:rsidRPr="00BA198F">
        <w:rPr>
          <w:rFonts w:ascii="Times New Roman" w:hAnsi="Times New Roman" w:cs="Times New Roman"/>
        </w:rPr>
        <w:t xml:space="preserve">, since the first quotation failed due to </w:t>
      </w:r>
      <w:r w:rsidR="00C13EE1">
        <w:rPr>
          <w:rFonts w:ascii="Times New Roman" w:hAnsi="Times New Roman" w:cs="Times New Roman"/>
        </w:rPr>
        <w:t>no</w:t>
      </w:r>
      <w:r w:rsidRPr="00BA198F">
        <w:rPr>
          <w:rFonts w:ascii="Times New Roman" w:hAnsi="Times New Roman" w:cs="Times New Roman"/>
        </w:rPr>
        <w:t xml:space="preserve"> participation. </w:t>
      </w:r>
    </w:p>
    <w:p w14:paraId="50F32418" w14:textId="1265F4A6" w:rsidR="00FD137D" w:rsidRPr="00BA198F" w:rsidRDefault="000E5F0F" w:rsidP="00FD137D">
      <w:pPr>
        <w:pStyle w:val="ListParagraph"/>
        <w:numPr>
          <w:ilvl w:val="3"/>
          <w:numId w:val="1"/>
        </w:numPr>
        <w:ind w:left="1560" w:hanging="709"/>
        <w:jc w:val="both"/>
        <w:rPr>
          <w:rFonts w:ascii="Times New Roman" w:hAnsi="Times New Roman" w:cs="Times New Roman"/>
        </w:rPr>
      </w:pPr>
      <w:r>
        <w:rPr>
          <w:rFonts w:ascii="Times New Roman" w:hAnsi="Times New Roman" w:cs="Times New Roman"/>
        </w:rPr>
        <w:t>In order to p</w:t>
      </w:r>
      <w:r w:rsidR="00FD137D">
        <w:rPr>
          <w:rFonts w:ascii="Times New Roman" w:hAnsi="Times New Roman" w:cs="Times New Roman"/>
        </w:rPr>
        <w:t xml:space="preserve">roceed with </w:t>
      </w:r>
      <w:proofErr w:type="gramStart"/>
      <w:r w:rsidR="00FD137D" w:rsidRPr="00FD137D">
        <w:rPr>
          <w:rFonts w:ascii="Times New Roman" w:hAnsi="Times New Roman" w:cs="Times New Roman"/>
        </w:rPr>
        <w:t>Direct</w:t>
      </w:r>
      <w:proofErr w:type="gramEnd"/>
      <w:r w:rsidR="00FD137D" w:rsidRPr="00FD137D">
        <w:rPr>
          <w:rFonts w:ascii="Times New Roman" w:hAnsi="Times New Roman" w:cs="Times New Roman"/>
        </w:rPr>
        <w:t xml:space="preserve"> procurement of the </w:t>
      </w:r>
      <w:proofErr w:type="spellStart"/>
      <w:r w:rsidR="00FD137D" w:rsidRPr="00FD137D">
        <w:rPr>
          <w:rFonts w:ascii="Times New Roman" w:hAnsi="Times New Roman" w:cs="Times New Roman"/>
        </w:rPr>
        <w:t>Qiagen</w:t>
      </w:r>
      <w:proofErr w:type="spellEnd"/>
      <w:r w:rsidR="00FD137D" w:rsidRPr="00FD137D">
        <w:rPr>
          <w:rFonts w:ascii="Times New Roman" w:hAnsi="Times New Roman" w:cs="Times New Roman"/>
        </w:rPr>
        <w:t xml:space="preserve"> extraction kits</w:t>
      </w:r>
      <w:r w:rsidR="009F111E">
        <w:rPr>
          <w:rFonts w:ascii="Times New Roman" w:hAnsi="Times New Roman" w:cs="Times New Roman"/>
        </w:rPr>
        <w:t>,</w:t>
      </w:r>
      <w:r w:rsidR="00FD137D">
        <w:rPr>
          <w:rFonts w:ascii="Times New Roman" w:hAnsi="Times New Roman" w:cs="Times New Roman"/>
        </w:rPr>
        <w:t xml:space="preserve"> the </w:t>
      </w:r>
      <w:r w:rsidR="00FD137D" w:rsidRPr="00FD137D">
        <w:rPr>
          <w:rFonts w:ascii="Times New Roman" w:hAnsi="Times New Roman" w:cs="Times New Roman"/>
        </w:rPr>
        <w:t xml:space="preserve">additional justification on price adequacy analysis, reason of approaching selected suppliers and going through the direct contracting will be submitted to the Bank. </w:t>
      </w:r>
    </w:p>
    <w:p w14:paraId="2323ABBB" w14:textId="6E828F11" w:rsidR="003D0B09" w:rsidRPr="003E78DA" w:rsidRDefault="003D0B09" w:rsidP="00F070DE"/>
    <w:p w14:paraId="13346779" w14:textId="12EBDDA1" w:rsidR="00E05EAD" w:rsidRDefault="00E05EAD" w:rsidP="00E05EAD"/>
    <w:p w14:paraId="7DA2341D" w14:textId="574A1B8F" w:rsidR="001D3ED3" w:rsidRDefault="001D3ED3" w:rsidP="00E05EAD"/>
    <w:p w14:paraId="511030DD" w14:textId="463D2A75" w:rsidR="001D3ED3" w:rsidRDefault="001D3ED3" w:rsidP="00E05EAD"/>
    <w:p w14:paraId="7C1FEEB5" w14:textId="77777777" w:rsidR="00952688" w:rsidRDefault="00952688" w:rsidP="00E05EAD"/>
    <w:p w14:paraId="70159DF9" w14:textId="77777777" w:rsidR="00952688" w:rsidRDefault="00952688" w:rsidP="00E05EAD"/>
    <w:p w14:paraId="22E20DAA" w14:textId="77777777" w:rsidR="001D3ED3" w:rsidRPr="00A51328" w:rsidRDefault="001D3ED3" w:rsidP="00E05EAD"/>
    <w:p w14:paraId="5C7246E0" w14:textId="301F88A4" w:rsidR="00E05EAD" w:rsidRPr="00D87B00" w:rsidRDefault="002F1D4F" w:rsidP="00E05EAD">
      <w:pPr>
        <w:pStyle w:val="Heading1"/>
        <w:shd w:val="clear" w:color="auto" w:fill="D5DCE4" w:themeFill="text2" w:themeFillTint="33"/>
        <w:rPr>
          <w:rFonts w:ascii="Times New Roman" w:eastAsiaTheme="minorHAnsi" w:hAnsi="Times New Roman" w:cs="Times New Roman"/>
          <w:b w:val="0"/>
          <w:bCs w:val="0"/>
          <w:color w:val="000000"/>
          <w:kern w:val="0"/>
        </w:rPr>
      </w:pPr>
      <w:r>
        <w:rPr>
          <w:rFonts w:ascii="Times New Roman" w:eastAsiaTheme="minorHAnsi" w:hAnsi="Times New Roman" w:cs="Times New Roman"/>
          <w:b w:val="0"/>
          <w:bCs w:val="0"/>
          <w:color w:val="000000"/>
          <w:kern w:val="0"/>
        </w:rPr>
        <w:t>FINANCIAL MANAGEMENT</w:t>
      </w:r>
      <w:r w:rsidRPr="00D87B00">
        <w:rPr>
          <w:rFonts w:ascii="Times New Roman" w:eastAsiaTheme="minorHAnsi" w:hAnsi="Times New Roman" w:cs="Times New Roman"/>
          <w:b w:val="0"/>
          <w:bCs w:val="0"/>
          <w:color w:val="000000"/>
          <w:kern w:val="0"/>
        </w:rPr>
        <w:t xml:space="preserve"> </w:t>
      </w:r>
    </w:p>
    <w:p w14:paraId="159584C6" w14:textId="0BF68B35" w:rsidR="00952688" w:rsidRPr="00952688" w:rsidRDefault="00595937" w:rsidP="00595937">
      <w:pPr>
        <w:pStyle w:val="Heading2"/>
        <w:jc w:val="both"/>
        <w:rPr>
          <w:rFonts w:ascii="Times New Roman" w:hAnsi="Times New Roman" w:cs="Times New Roman"/>
        </w:rPr>
      </w:pPr>
      <w:bookmarkStart w:id="1" w:name="_Toc15378894"/>
      <w:bookmarkStart w:id="2" w:name="_Toc15378898"/>
      <w:r w:rsidRPr="00952688">
        <w:rPr>
          <w:rFonts w:ascii="Times New Roman" w:hAnsi="Times New Roman" w:cs="Times New Roman"/>
        </w:rPr>
        <w:t>DISBURSEMENT STATUS</w:t>
      </w:r>
      <w:bookmarkEnd w:id="1"/>
    </w:p>
    <w:p w14:paraId="24134C24" w14:textId="77777777" w:rsidR="00952688" w:rsidRPr="00952688" w:rsidRDefault="00952688" w:rsidP="00952688">
      <w:pPr>
        <w:jc w:val="both"/>
        <w:rPr>
          <w:sz w:val="22"/>
          <w:szCs w:val="22"/>
        </w:rPr>
      </w:pPr>
      <w:r w:rsidRPr="00952688">
        <w:rPr>
          <w:sz w:val="22"/>
          <w:szCs w:val="22"/>
        </w:rPr>
        <w:t xml:space="preserve">Disbursement under project is made in accordance with disbursement conditions defined under the Loan Agreements 9113 (WB) and L0388A (AIIB) and in accordance with the WB’s Disbursement Guidelines for Investment Project Financing, dated February 2017. </w:t>
      </w:r>
      <w:r w:rsidRPr="00952688">
        <w:rPr>
          <w:color w:val="000000"/>
          <w:sz w:val="22"/>
          <w:szCs w:val="22"/>
        </w:rPr>
        <w:t xml:space="preserve">7 WA-s were submitted to AIIB during the reporting period under the Loan </w:t>
      </w:r>
      <w:r w:rsidRPr="00952688">
        <w:rPr>
          <w:sz w:val="22"/>
          <w:szCs w:val="22"/>
        </w:rPr>
        <w:t>L0388A (AIIB) and 7 WA-s under the Loan</w:t>
      </w:r>
      <w:r w:rsidRPr="00952688">
        <w:rPr>
          <w:color w:val="000000"/>
          <w:sz w:val="22"/>
          <w:szCs w:val="22"/>
        </w:rPr>
        <w:t xml:space="preserve"> </w:t>
      </w:r>
      <w:r w:rsidRPr="00952688">
        <w:rPr>
          <w:sz w:val="22"/>
          <w:szCs w:val="22"/>
        </w:rPr>
        <w:t>9113 (WB)</w:t>
      </w:r>
      <w:r w:rsidRPr="00952688">
        <w:rPr>
          <w:color w:val="000000"/>
          <w:sz w:val="22"/>
          <w:szCs w:val="22"/>
        </w:rPr>
        <w:t>.</w:t>
      </w:r>
      <w:r w:rsidRPr="00952688">
        <w:rPr>
          <w:sz w:val="22"/>
          <w:szCs w:val="22"/>
        </w:rPr>
        <w:t xml:space="preserve"> As of December 31, 2020 the amount disbursed under AIIB Loan is US$50,435,059.13 and GEL44.08 </w:t>
      </w:r>
      <w:proofErr w:type="spellStart"/>
      <w:r w:rsidRPr="00952688">
        <w:rPr>
          <w:sz w:val="22"/>
          <w:szCs w:val="22"/>
        </w:rPr>
        <w:t>mln</w:t>
      </w:r>
      <w:proofErr w:type="spellEnd"/>
      <w:r w:rsidRPr="00952688">
        <w:rPr>
          <w:sz w:val="22"/>
          <w:szCs w:val="22"/>
        </w:rPr>
        <w:t xml:space="preserve"> (the applications N7 and N8 has no value date in Client Connection system, however both transfers were reflected in Treasury on December 31, 2020),  US$41,294,286.51 was disbursed under WB financing (Client Connection).</w:t>
      </w:r>
    </w:p>
    <w:p w14:paraId="135CBB00" w14:textId="77777777" w:rsidR="00952688" w:rsidRPr="006B3C95" w:rsidRDefault="00952688" w:rsidP="00952688">
      <w:pPr>
        <w:rPr>
          <w:rFonts w:ascii="Calibri" w:hAnsi="Calibri" w:cs="Calibri"/>
          <w:color w:val="000000"/>
          <w:sz w:val="22"/>
          <w:szCs w:val="22"/>
        </w:rPr>
      </w:pPr>
    </w:p>
    <w:p w14:paraId="677EB222" w14:textId="3BE18A48" w:rsidR="00952688" w:rsidRPr="00595937" w:rsidRDefault="00595937" w:rsidP="00595937">
      <w:pPr>
        <w:pStyle w:val="Heading2"/>
        <w:rPr>
          <w:rFonts w:ascii="Times New Roman" w:hAnsi="Times New Roman" w:cs="Times New Roman"/>
        </w:rPr>
      </w:pPr>
      <w:bookmarkStart w:id="3" w:name="_Toc15378895"/>
      <w:r w:rsidRPr="00595937">
        <w:rPr>
          <w:rFonts w:ascii="Times New Roman" w:hAnsi="Times New Roman" w:cs="Times New Roman"/>
        </w:rPr>
        <w:t>SPECIAL ACCOUNT STATUS</w:t>
      </w:r>
      <w:bookmarkEnd w:id="3"/>
    </w:p>
    <w:p w14:paraId="0284B8F8" w14:textId="00CB0CE6" w:rsidR="00952688" w:rsidRPr="00595937" w:rsidRDefault="00952688" w:rsidP="00952688">
      <w:pPr>
        <w:pStyle w:val="Default"/>
        <w:jc w:val="both"/>
        <w:rPr>
          <w:rFonts w:eastAsia="Times New Roman"/>
          <w:color w:val="auto"/>
          <w:sz w:val="22"/>
          <w:szCs w:val="22"/>
        </w:rPr>
      </w:pPr>
      <w:r w:rsidRPr="00595937">
        <w:rPr>
          <w:rFonts w:eastAsia="Times New Roman"/>
          <w:color w:val="auto"/>
          <w:sz w:val="22"/>
          <w:szCs w:val="22"/>
        </w:rPr>
        <w:t xml:space="preserve">Two Designated Accounts were opened in the Treasury of the Ministry of Finance of Georgia. The advance allocation of Designated accounts as of </w:t>
      </w:r>
      <w:r w:rsidR="00595937">
        <w:rPr>
          <w:rFonts w:eastAsia="Times New Roman"/>
          <w:color w:val="auto"/>
          <w:sz w:val="22"/>
          <w:szCs w:val="22"/>
        </w:rPr>
        <w:t>December 31</w:t>
      </w:r>
      <w:r w:rsidRPr="00595937">
        <w:rPr>
          <w:rFonts w:eastAsia="Times New Roman"/>
          <w:color w:val="auto"/>
          <w:sz w:val="22"/>
          <w:szCs w:val="22"/>
        </w:rPr>
        <w:t xml:space="preserve">, 2020 are EUR 24,480,000.00 (Loan 9113 (WB)) and EUR 29,920,000. (L0388A (AIIB)).  </w:t>
      </w:r>
    </w:p>
    <w:p w14:paraId="38B8A3D0" w14:textId="77777777" w:rsidR="00952688" w:rsidRPr="00595937" w:rsidRDefault="00952688" w:rsidP="00952688">
      <w:pPr>
        <w:jc w:val="both"/>
        <w:rPr>
          <w:sz w:val="22"/>
          <w:szCs w:val="22"/>
        </w:rPr>
      </w:pPr>
      <w:r w:rsidRPr="00595937">
        <w:rPr>
          <w:sz w:val="22"/>
          <w:szCs w:val="22"/>
        </w:rPr>
        <w:t xml:space="preserve"> </w:t>
      </w:r>
    </w:p>
    <w:p w14:paraId="2BBB41CA" w14:textId="7B5E0E68" w:rsidR="00886032" w:rsidRDefault="00595937" w:rsidP="00886032">
      <w:pPr>
        <w:pStyle w:val="Heading2"/>
        <w:rPr>
          <w:rFonts w:ascii="Times New Roman" w:hAnsi="Times New Roman" w:cs="Times New Roman"/>
        </w:rPr>
      </w:pPr>
      <w:bookmarkStart w:id="4" w:name="_Toc15378896"/>
      <w:r w:rsidRPr="00595937">
        <w:rPr>
          <w:rFonts w:ascii="Times New Roman" w:hAnsi="Times New Roman" w:cs="Times New Roman"/>
        </w:rPr>
        <w:t>CONTRACT PAYMENTS</w:t>
      </w:r>
      <w:bookmarkEnd w:id="4"/>
      <w:r w:rsidR="00340887">
        <w:rPr>
          <w:rFonts w:ascii="Times New Roman" w:hAnsi="Times New Roman" w:cs="Times New Roman"/>
        </w:rPr>
        <w:t>:</w:t>
      </w:r>
    </w:p>
    <w:p w14:paraId="1B179BF0" w14:textId="7FBCC2B5" w:rsidR="00340887" w:rsidRDefault="00340887" w:rsidP="00340887">
      <w:pPr>
        <w:pStyle w:val="Default"/>
        <w:rPr>
          <w:sz w:val="22"/>
          <w:szCs w:val="22"/>
        </w:rPr>
      </w:pPr>
      <w:r w:rsidRPr="00340887">
        <w:rPr>
          <w:b/>
          <w:bCs/>
          <w:color w:val="2E74B5" w:themeColor="accent1" w:themeShade="BF"/>
          <w:sz w:val="22"/>
          <w:szCs w:val="22"/>
        </w:rPr>
        <w:t>COMPONENT 1. Emergency covid-19 response</w:t>
      </w:r>
    </w:p>
    <w:p w14:paraId="28D1FE5A" w14:textId="77777777" w:rsidR="00340887" w:rsidRPr="00340887" w:rsidRDefault="00340887" w:rsidP="00340887"/>
    <w:p w14:paraId="77A5F56B" w14:textId="77777777" w:rsidR="00952688" w:rsidRPr="00595937" w:rsidRDefault="00952688" w:rsidP="00952688">
      <w:pPr>
        <w:pStyle w:val="Default"/>
        <w:jc w:val="both"/>
        <w:rPr>
          <w:rFonts w:eastAsia="Times New Roman"/>
          <w:color w:val="auto"/>
          <w:sz w:val="22"/>
          <w:szCs w:val="22"/>
        </w:rPr>
      </w:pPr>
      <w:r w:rsidRPr="00595937">
        <w:rPr>
          <w:rFonts w:eastAsia="Times New Roman"/>
          <w:color w:val="auto"/>
          <w:sz w:val="22"/>
          <w:szCs w:val="22"/>
        </w:rPr>
        <w:t>Payments under Contracts (excluding CS) within the reporting period are presented below:</w:t>
      </w:r>
    </w:p>
    <w:p w14:paraId="34C50FB2" w14:textId="77777777" w:rsidR="00952688" w:rsidRDefault="00952688" w:rsidP="00952688">
      <w:pPr>
        <w:pStyle w:val="Default"/>
        <w:jc w:val="both"/>
        <w:rPr>
          <w:rFonts w:ascii="Arial" w:hAnsi="Arial" w:cs="Arial"/>
        </w:rPr>
      </w:pPr>
    </w:p>
    <w:p w14:paraId="06F7E307" w14:textId="1D8C8199" w:rsidR="00952688" w:rsidRPr="00886032" w:rsidRDefault="00886032" w:rsidP="00952688">
      <w:pPr>
        <w:pStyle w:val="Default"/>
        <w:jc w:val="both"/>
        <w:rPr>
          <w:rFonts w:eastAsia="Times New Roman"/>
          <w:b/>
          <w:bCs/>
          <w:color w:val="auto"/>
          <w:sz w:val="22"/>
          <w:szCs w:val="22"/>
        </w:rPr>
      </w:pPr>
      <w:r w:rsidRPr="00886032">
        <w:rPr>
          <w:rFonts w:eastAsia="Times New Roman"/>
          <w:b/>
          <w:bCs/>
          <w:color w:val="auto"/>
          <w:sz w:val="22"/>
          <w:szCs w:val="22"/>
        </w:rPr>
        <w:t xml:space="preserve">Budget </w:t>
      </w:r>
      <w:r w:rsidR="00952688" w:rsidRPr="00886032">
        <w:rPr>
          <w:rFonts w:eastAsia="Times New Roman"/>
          <w:b/>
          <w:bCs/>
          <w:color w:val="auto"/>
          <w:sz w:val="22"/>
          <w:szCs w:val="22"/>
        </w:rPr>
        <w:t xml:space="preserve">Code: 27 03 03 11 </w:t>
      </w:r>
      <w:proofErr w:type="gramStart"/>
      <w:r w:rsidR="00952688" w:rsidRPr="00886032">
        <w:rPr>
          <w:rFonts w:eastAsia="Times New Roman"/>
          <w:b/>
          <w:bCs/>
          <w:color w:val="auto"/>
          <w:sz w:val="22"/>
          <w:szCs w:val="22"/>
        </w:rPr>
        <w:t>01  -</w:t>
      </w:r>
      <w:proofErr w:type="gramEnd"/>
      <w:r w:rsidR="00952688" w:rsidRPr="00886032">
        <w:rPr>
          <w:rFonts w:eastAsia="Times New Roman"/>
          <w:b/>
          <w:bCs/>
          <w:color w:val="auto"/>
          <w:sz w:val="22"/>
          <w:szCs w:val="22"/>
        </w:rPr>
        <w:t xml:space="preserve"> Prevention activities</w:t>
      </w:r>
    </w:p>
    <w:p w14:paraId="6ECD4255" w14:textId="77777777" w:rsidR="00952688" w:rsidRDefault="00952688" w:rsidP="00952688">
      <w:pPr>
        <w:pStyle w:val="Default"/>
        <w:rPr>
          <w:rFonts w:ascii="Arial" w:hAnsi="Arial" w:cs="Arial"/>
        </w:rPr>
      </w:pPr>
    </w:p>
    <w:tbl>
      <w:tblPr>
        <w:tblW w:w="9445" w:type="dxa"/>
        <w:tblLook w:val="04A0" w:firstRow="1" w:lastRow="0" w:firstColumn="1" w:lastColumn="0" w:noHBand="0" w:noVBand="1"/>
      </w:tblPr>
      <w:tblGrid>
        <w:gridCol w:w="1948"/>
        <w:gridCol w:w="1817"/>
        <w:gridCol w:w="1775"/>
        <w:gridCol w:w="1620"/>
        <w:gridCol w:w="2285"/>
      </w:tblGrid>
      <w:tr w:rsidR="00952688" w:rsidRPr="007F086E" w14:paraId="07C357B6" w14:textId="77777777" w:rsidTr="00886032">
        <w:trPr>
          <w:trHeight w:val="290"/>
        </w:trPr>
        <w:tc>
          <w:tcPr>
            <w:tcW w:w="19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7698F6"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 N</w:t>
            </w:r>
          </w:p>
        </w:tc>
        <w:tc>
          <w:tcPr>
            <w:tcW w:w="1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D6E65E"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Contractor</w:t>
            </w:r>
          </w:p>
        </w:tc>
        <w:tc>
          <w:tcPr>
            <w:tcW w:w="17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50652F"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 amount (USD)</w:t>
            </w:r>
          </w:p>
        </w:tc>
        <w:tc>
          <w:tcPr>
            <w:tcW w:w="3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46AF63"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Transfer in Gel</w:t>
            </w:r>
          </w:p>
        </w:tc>
      </w:tr>
      <w:tr w:rsidR="00952688" w:rsidRPr="007F086E" w14:paraId="14CF5976" w14:textId="77777777" w:rsidTr="00886032">
        <w:trPr>
          <w:trHeight w:val="290"/>
        </w:trPr>
        <w:tc>
          <w:tcPr>
            <w:tcW w:w="1948" w:type="dxa"/>
            <w:vMerge/>
            <w:tcBorders>
              <w:top w:val="single" w:sz="4" w:space="0" w:color="auto"/>
              <w:left w:val="single" w:sz="4" w:space="0" w:color="auto"/>
              <w:bottom w:val="single" w:sz="4" w:space="0" w:color="000000"/>
              <w:right w:val="single" w:sz="4" w:space="0" w:color="auto"/>
            </w:tcBorders>
            <w:vAlign w:val="center"/>
            <w:hideMark/>
          </w:tcPr>
          <w:p w14:paraId="6C08A66C" w14:textId="77777777" w:rsidR="00952688" w:rsidRPr="007F086E" w:rsidRDefault="00952688" w:rsidP="00952688">
            <w:pPr>
              <w:rPr>
                <w:rFonts w:ascii="Calibri" w:hAnsi="Calibri" w:cs="Calibri"/>
                <w:b/>
                <w:bCs/>
                <w:sz w:val="20"/>
                <w:szCs w:val="20"/>
                <w:lang w:eastAsia="zh-CN"/>
              </w:rPr>
            </w:pPr>
          </w:p>
        </w:tc>
        <w:tc>
          <w:tcPr>
            <w:tcW w:w="1817" w:type="dxa"/>
            <w:vMerge/>
            <w:tcBorders>
              <w:top w:val="single" w:sz="4" w:space="0" w:color="auto"/>
              <w:left w:val="single" w:sz="4" w:space="0" w:color="auto"/>
              <w:bottom w:val="single" w:sz="4" w:space="0" w:color="000000"/>
              <w:right w:val="single" w:sz="4" w:space="0" w:color="auto"/>
            </w:tcBorders>
            <w:vAlign w:val="center"/>
            <w:hideMark/>
          </w:tcPr>
          <w:p w14:paraId="22E57E1D" w14:textId="77777777" w:rsidR="00952688" w:rsidRPr="007F086E" w:rsidRDefault="00952688" w:rsidP="00952688">
            <w:pPr>
              <w:rPr>
                <w:rFonts w:ascii="Calibri" w:hAnsi="Calibri" w:cs="Calibri"/>
                <w:b/>
                <w:bCs/>
                <w:sz w:val="20"/>
                <w:szCs w:val="20"/>
                <w:lang w:eastAsia="zh-CN"/>
              </w:rPr>
            </w:pPr>
          </w:p>
        </w:tc>
        <w:tc>
          <w:tcPr>
            <w:tcW w:w="1775" w:type="dxa"/>
            <w:vMerge/>
            <w:tcBorders>
              <w:top w:val="single" w:sz="4" w:space="0" w:color="auto"/>
              <w:left w:val="single" w:sz="4" w:space="0" w:color="auto"/>
              <w:bottom w:val="single" w:sz="4" w:space="0" w:color="000000"/>
              <w:right w:val="single" w:sz="4" w:space="0" w:color="auto"/>
            </w:tcBorders>
            <w:vAlign w:val="center"/>
            <w:hideMark/>
          </w:tcPr>
          <w:p w14:paraId="5923E232" w14:textId="77777777" w:rsidR="00952688" w:rsidRPr="007F086E" w:rsidRDefault="00952688" w:rsidP="00952688">
            <w:pPr>
              <w:rPr>
                <w:rFonts w:ascii="Calibri" w:hAnsi="Calibri" w:cs="Calibri"/>
                <w:b/>
                <w:bCs/>
                <w:sz w:val="20"/>
                <w:szCs w:val="20"/>
                <w:lang w:eastAsia="zh-CN"/>
              </w:rPr>
            </w:pPr>
          </w:p>
        </w:tc>
        <w:tc>
          <w:tcPr>
            <w:tcW w:w="1620" w:type="dxa"/>
            <w:tcBorders>
              <w:top w:val="nil"/>
              <w:left w:val="nil"/>
              <w:bottom w:val="single" w:sz="4" w:space="0" w:color="auto"/>
              <w:right w:val="single" w:sz="4" w:space="0" w:color="auto"/>
            </w:tcBorders>
            <w:shd w:val="clear" w:color="auto" w:fill="auto"/>
            <w:noWrap/>
            <w:vAlign w:val="center"/>
            <w:hideMark/>
          </w:tcPr>
          <w:p w14:paraId="50A972D4" w14:textId="77777777" w:rsidR="00952688" w:rsidRPr="00886032" w:rsidRDefault="00952688" w:rsidP="00952688">
            <w:pPr>
              <w:jc w:val="center"/>
              <w:rPr>
                <w:rFonts w:ascii="Calibri" w:hAnsi="Calibri" w:cs="Calibri"/>
                <w:bCs/>
                <w:sz w:val="20"/>
                <w:szCs w:val="20"/>
                <w:lang w:eastAsia="zh-CN"/>
              </w:rPr>
            </w:pPr>
            <w:r w:rsidRPr="00886032">
              <w:rPr>
                <w:rFonts w:ascii="Calibri" w:hAnsi="Calibri" w:cs="Calibri"/>
                <w:bCs/>
                <w:sz w:val="20"/>
                <w:szCs w:val="20"/>
                <w:lang w:eastAsia="zh-CN"/>
              </w:rPr>
              <w:t>GEL</w:t>
            </w:r>
          </w:p>
        </w:tc>
        <w:tc>
          <w:tcPr>
            <w:tcW w:w="2285" w:type="dxa"/>
            <w:tcBorders>
              <w:top w:val="nil"/>
              <w:left w:val="nil"/>
              <w:bottom w:val="single" w:sz="4" w:space="0" w:color="auto"/>
              <w:right w:val="single" w:sz="4" w:space="0" w:color="auto"/>
            </w:tcBorders>
            <w:shd w:val="clear" w:color="auto" w:fill="auto"/>
            <w:noWrap/>
            <w:vAlign w:val="center"/>
            <w:hideMark/>
          </w:tcPr>
          <w:p w14:paraId="0FA7009E" w14:textId="77777777" w:rsidR="00952688" w:rsidRPr="007F086E" w:rsidRDefault="00952688" w:rsidP="00952688">
            <w:pPr>
              <w:jc w:val="center"/>
              <w:rPr>
                <w:rFonts w:ascii="Calibri" w:hAnsi="Calibri" w:cs="Calibri"/>
                <w:sz w:val="20"/>
                <w:szCs w:val="20"/>
                <w:lang w:eastAsia="zh-CN"/>
              </w:rPr>
            </w:pPr>
            <w:r w:rsidRPr="007F086E">
              <w:rPr>
                <w:rFonts w:ascii="Calibri" w:hAnsi="Calibri" w:cs="Calibri"/>
                <w:sz w:val="20"/>
                <w:szCs w:val="20"/>
                <w:lang w:eastAsia="zh-CN"/>
              </w:rPr>
              <w:t>US$ eq. (rate 3.27)</w:t>
            </w:r>
          </w:p>
        </w:tc>
      </w:tr>
      <w:tr w:rsidR="00952688" w:rsidRPr="007F086E" w14:paraId="74BBCF3B" w14:textId="77777777" w:rsidTr="00886032">
        <w:trPr>
          <w:trHeight w:val="580"/>
        </w:trPr>
        <w:tc>
          <w:tcPr>
            <w:tcW w:w="1948" w:type="dxa"/>
            <w:tcBorders>
              <w:top w:val="nil"/>
              <w:left w:val="single" w:sz="4" w:space="0" w:color="auto"/>
              <w:bottom w:val="single" w:sz="4" w:space="0" w:color="auto"/>
              <w:right w:val="single" w:sz="4" w:space="0" w:color="auto"/>
            </w:tcBorders>
            <w:shd w:val="clear" w:color="auto" w:fill="auto"/>
            <w:hideMark/>
          </w:tcPr>
          <w:p w14:paraId="71A7AFD9"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COVID19/G/DC-16</w:t>
            </w:r>
          </w:p>
        </w:tc>
        <w:tc>
          <w:tcPr>
            <w:tcW w:w="1817" w:type="dxa"/>
            <w:tcBorders>
              <w:top w:val="nil"/>
              <w:left w:val="nil"/>
              <w:bottom w:val="single" w:sz="4" w:space="0" w:color="auto"/>
              <w:right w:val="single" w:sz="4" w:space="0" w:color="auto"/>
            </w:tcBorders>
            <w:shd w:val="clear" w:color="auto" w:fill="auto"/>
            <w:hideMark/>
          </w:tcPr>
          <w:p w14:paraId="49120993"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Biomedi</w:t>
            </w:r>
            <w:proofErr w:type="spellEnd"/>
            <w:r w:rsidRPr="007F086E">
              <w:rPr>
                <w:rFonts w:ascii="Calibri" w:hAnsi="Calibri" w:cs="Calibri"/>
                <w:sz w:val="20"/>
                <w:szCs w:val="20"/>
                <w:lang w:eastAsia="zh-CN"/>
              </w:rPr>
              <w:t xml:space="preserve"> Ltd</w:t>
            </w:r>
          </w:p>
        </w:tc>
        <w:tc>
          <w:tcPr>
            <w:tcW w:w="1775" w:type="dxa"/>
            <w:tcBorders>
              <w:top w:val="nil"/>
              <w:left w:val="nil"/>
              <w:bottom w:val="single" w:sz="4" w:space="0" w:color="auto"/>
              <w:right w:val="single" w:sz="4" w:space="0" w:color="auto"/>
            </w:tcBorders>
            <w:shd w:val="clear" w:color="auto" w:fill="auto"/>
            <w:vAlign w:val="center"/>
            <w:hideMark/>
          </w:tcPr>
          <w:p w14:paraId="54061C0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EUR 596000 = app. Eq. US$ 739987.8 </w:t>
            </w:r>
          </w:p>
        </w:tc>
        <w:tc>
          <w:tcPr>
            <w:tcW w:w="1620" w:type="dxa"/>
            <w:tcBorders>
              <w:top w:val="nil"/>
              <w:left w:val="nil"/>
              <w:bottom w:val="single" w:sz="4" w:space="0" w:color="auto"/>
              <w:right w:val="single" w:sz="4" w:space="0" w:color="auto"/>
            </w:tcBorders>
            <w:shd w:val="clear" w:color="auto" w:fill="auto"/>
            <w:noWrap/>
            <w:vAlign w:val="center"/>
            <w:hideMark/>
          </w:tcPr>
          <w:p w14:paraId="096EFBC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1,436,780 </w:t>
            </w:r>
          </w:p>
        </w:tc>
        <w:tc>
          <w:tcPr>
            <w:tcW w:w="2285" w:type="dxa"/>
            <w:tcBorders>
              <w:top w:val="nil"/>
              <w:left w:val="nil"/>
              <w:bottom w:val="single" w:sz="4" w:space="0" w:color="auto"/>
              <w:right w:val="single" w:sz="4" w:space="0" w:color="auto"/>
            </w:tcBorders>
            <w:shd w:val="clear" w:color="auto" w:fill="auto"/>
            <w:noWrap/>
            <w:vAlign w:val="center"/>
            <w:hideMark/>
          </w:tcPr>
          <w:p w14:paraId="01BE186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439,382.26 </w:t>
            </w:r>
          </w:p>
        </w:tc>
      </w:tr>
      <w:tr w:rsidR="00952688" w:rsidRPr="007F086E" w14:paraId="631B7693"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640A0F22"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COVID19/G/DC-15</w:t>
            </w:r>
          </w:p>
        </w:tc>
        <w:tc>
          <w:tcPr>
            <w:tcW w:w="1817" w:type="dxa"/>
            <w:tcBorders>
              <w:top w:val="nil"/>
              <w:left w:val="nil"/>
              <w:bottom w:val="single" w:sz="4" w:space="0" w:color="auto"/>
              <w:right w:val="single" w:sz="4" w:space="0" w:color="auto"/>
            </w:tcBorders>
            <w:shd w:val="clear" w:color="auto" w:fill="auto"/>
            <w:hideMark/>
          </w:tcPr>
          <w:p w14:paraId="70F37021"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 xml:space="preserve">Prima </w:t>
            </w:r>
            <w:proofErr w:type="spellStart"/>
            <w:r w:rsidRPr="007F086E">
              <w:rPr>
                <w:rFonts w:ascii="Calibri" w:hAnsi="Calibri" w:cs="Calibri"/>
                <w:sz w:val="20"/>
                <w:szCs w:val="20"/>
                <w:lang w:eastAsia="zh-CN"/>
              </w:rPr>
              <w:t>Medi</w:t>
            </w:r>
            <w:proofErr w:type="spellEnd"/>
            <w:r w:rsidRPr="007F086E">
              <w:rPr>
                <w:rFonts w:ascii="Calibri" w:hAnsi="Calibri" w:cs="Calibri"/>
                <w:sz w:val="20"/>
                <w:szCs w:val="20"/>
                <w:lang w:eastAsia="zh-CN"/>
              </w:rPr>
              <w:t xml:space="preserve"> Ltd</w:t>
            </w:r>
          </w:p>
        </w:tc>
        <w:tc>
          <w:tcPr>
            <w:tcW w:w="1775" w:type="dxa"/>
            <w:tcBorders>
              <w:top w:val="nil"/>
              <w:left w:val="nil"/>
              <w:bottom w:val="single" w:sz="4" w:space="0" w:color="auto"/>
              <w:right w:val="single" w:sz="4" w:space="0" w:color="auto"/>
            </w:tcBorders>
            <w:shd w:val="clear" w:color="auto" w:fill="auto"/>
            <w:noWrap/>
            <w:vAlign w:val="center"/>
            <w:hideMark/>
          </w:tcPr>
          <w:p w14:paraId="4621879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1,600,000 </w:t>
            </w:r>
          </w:p>
        </w:tc>
        <w:tc>
          <w:tcPr>
            <w:tcW w:w="1620" w:type="dxa"/>
            <w:tcBorders>
              <w:top w:val="nil"/>
              <w:left w:val="nil"/>
              <w:bottom w:val="single" w:sz="4" w:space="0" w:color="auto"/>
              <w:right w:val="single" w:sz="4" w:space="0" w:color="auto"/>
            </w:tcBorders>
            <w:shd w:val="clear" w:color="auto" w:fill="auto"/>
            <w:noWrap/>
            <w:vAlign w:val="center"/>
            <w:hideMark/>
          </w:tcPr>
          <w:p w14:paraId="0F5B9163"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1,600,000 </w:t>
            </w:r>
          </w:p>
        </w:tc>
        <w:tc>
          <w:tcPr>
            <w:tcW w:w="2285" w:type="dxa"/>
            <w:tcBorders>
              <w:top w:val="nil"/>
              <w:left w:val="nil"/>
              <w:bottom w:val="single" w:sz="4" w:space="0" w:color="auto"/>
              <w:right w:val="single" w:sz="4" w:space="0" w:color="auto"/>
            </w:tcBorders>
            <w:shd w:val="clear" w:color="auto" w:fill="auto"/>
            <w:noWrap/>
            <w:vAlign w:val="center"/>
            <w:hideMark/>
          </w:tcPr>
          <w:p w14:paraId="46E53B2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489,296.64 </w:t>
            </w:r>
          </w:p>
        </w:tc>
      </w:tr>
      <w:tr w:rsidR="00952688" w:rsidRPr="007F086E" w14:paraId="30E8F1B4"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2FA0C7B6"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COVID19/G/DC-03</w:t>
            </w:r>
          </w:p>
        </w:tc>
        <w:tc>
          <w:tcPr>
            <w:tcW w:w="1817" w:type="dxa"/>
            <w:tcBorders>
              <w:top w:val="nil"/>
              <w:left w:val="nil"/>
              <w:bottom w:val="single" w:sz="4" w:space="0" w:color="auto"/>
              <w:right w:val="single" w:sz="4" w:space="0" w:color="auto"/>
            </w:tcBorders>
            <w:shd w:val="clear" w:color="auto" w:fill="auto"/>
            <w:hideMark/>
          </w:tcPr>
          <w:p w14:paraId="461A5095"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MDS Ltd</w:t>
            </w:r>
          </w:p>
        </w:tc>
        <w:tc>
          <w:tcPr>
            <w:tcW w:w="1775" w:type="dxa"/>
            <w:tcBorders>
              <w:top w:val="nil"/>
              <w:left w:val="nil"/>
              <w:bottom w:val="single" w:sz="4" w:space="0" w:color="auto"/>
              <w:right w:val="single" w:sz="4" w:space="0" w:color="auto"/>
            </w:tcBorders>
            <w:shd w:val="clear" w:color="auto" w:fill="auto"/>
            <w:noWrap/>
            <w:vAlign w:val="center"/>
            <w:hideMark/>
          </w:tcPr>
          <w:p w14:paraId="7A923832"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313,476 </w:t>
            </w:r>
          </w:p>
        </w:tc>
        <w:tc>
          <w:tcPr>
            <w:tcW w:w="1620" w:type="dxa"/>
            <w:tcBorders>
              <w:top w:val="nil"/>
              <w:left w:val="nil"/>
              <w:bottom w:val="single" w:sz="4" w:space="0" w:color="auto"/>
              <w:right w:val="single" w:sz="4" w:space="0" w:color="auto"/>
            </w:tcBorders>
            <w:shd w:val="clear" w:color="auto" w:fill="auto"/>
            <w:noWrap/>
            <w:vAlign w:val="center"/>
            <w:hideMark/>
          </w:tcPr>
          <w:p w14:paraId="5682CEB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530,338 </w:t>
            </w:r>
          </w:p>
        </w:tc>
        <w:tc>
          <w:tcPr>
            <w:tcW w:w="2285" w:type="dxa"/>
            <w:tcBorders>
              <w:top w:val="nil"/>
              <w:left w:val="nil"/>
              <w:bottom w:val="single" w:sz="4" w:space="0" w:color="auto"/>
              <w:right w:val="single" w:sz="4" w:space="0" w:color="auto"/>
            </w:tcBorders>
            <w:shd w:val="clear" w:color="auto" w:fill="auto"/>
            <w:noWrap/>
            <w:vAlign w:val="center"/>
            <w:hideMark/>
          </w:tcPr>
          <w:p w14:paraId="7341731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162,182.84 </w:t>
            </w:r>
          </w:p>
        </w:tc>
      </w:tr>
      <w:tr w:rsidR="00952688" w:rsidRPr="007F086E" w14:paraId="4085A391" w14:textId="77777777" w:rsidTr="00886032">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738D50A4"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COVID-19-G-DC-24</w:t>
            </w:r>
          </w:p>
        </w:tc>
        <w:tc>
          <w:tcPr>
            <w:tcW w:w="1817" w:type="dxa"/>
            <w:tcBorders>
              <w:top w:val="nil"/>
              <w:left w:val="nil"/>
              <w:bottom w:val="single" w:sz="4" w:space="0" w:color="auto"/>
              <w:right w:val="single" w:sz="4" w:space="0" w:color="auto"/>
            </w:tcBorders>
            <w:shd w:val="clear" w:color="auto" w:fill="auto"/>
            <w:hideMark/>
          </w:tcPr>
          <w:p w14:paraId="0F5BA402"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Sinoventure</w:t>
            </w:r>
            <w:proofErr w:type="spellEnd"/>
            <w:r w:rsidRPr="007F086E">
              <w:rPr>
                <w:rFonts w:ascii="Calibri" w:hAnsi="Calibri" w:cs="Calibri"/>
                <w:sz w:val="20"/>
                <w:szCs w:val="20"/>
                <w:lang w:eastAsia="zh-CN"/>
              </w:rPr>
              <w:t xml:space="preserve"> International Business Management Company</w:t>
            </w:r>
          </w:p>
        </w:tc>
        <w:tc>
          <w:tcPr>
            <w:tcW w:w="1775" w:type="dxa"/>
            <w:tcBorders>
              <w:top w:val="nil"/>
              <w:left w:val="nil"/>
              <w:bottom w:val="single" w:sz="4" w:space="0" w:color="auto"/>
              <w:right w:val="single" w:sz="4" w:space="0" w:color="auto"/>
            </w:tcBorders>
            <w:shd w:val="clear" w:color="auto" w:fill="auto"/>
            <w:noWrap/>
            <w:vAlign w:val="center"/>
            <w:hideMark/>
          </w:tcPr>
          <w:p w14:paraId="49AFA11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609,000 </w:t>
            </w:r>
          </w:p>
        </w:tc>
        <w:tc>
          <w:tcPr>
            <w:tcW w:w="1620" w:type="dxa"/>
            <w:tcBorders>
              <w:top w:val="nil"/>
              <w:left w:val="nil"/>
              <w:bottom w:val="single" w:sz="4" w:space="0" w:color="auto"/>
              <w:right w:val="single" w:sz="4" w:space="0" w:color="auto"/>
            </w:tcBorders>
            <w:shd w:val="clear" w:color="auto" w:fill="auto"/>
            <w:noWrap/>
            <w:vAlign w:val="center"/>
            <w:hideMark/>
          </w:tcPr>
          <w:p w14:paraId="71C3CA5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199,132 </w:t>
            </w:r>
          </w:p>
        </w:tc>
        <w:tc>
          <w:tcPr>
            <w:tcW w:w="2285" w:type="dxa"/>
            <w:tcBorders>
              <w:top w:val="nil"/>
              <w:left w:val="nil"/>
              <w:bottom w:val="single" w:sz="4" w:space="0" w:color="auto"/>
              <w:right w:val="single" w:sz="4" w:space="0" w:color="auto"/>
            </w:tcBorders>
            <w:shd w:val="clear" w:color="auto" w:fill="auto"/>
            <w:noWrap/>
            <w:vAlign w:val="center"/>
            <w:hideMark/>
          </w:tcPr>
          <w:p w14:paraId="7F3572E4"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60,896.62 </w:t>
            </w:r>
          </w:p>
        </w:tc>
      </w:tr>
      <w:tr w:rsidR="00952688" w:rsidRPr="007F086E" w14:paraId="5D3CF6F9"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61E0CC90"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COVID19/G/DC-21</w:t>
            </w:r>
          </w:p>
        </w:tc>
        <w:tc>
          <w:tcPr>
            <w:tcW w:w="1817" w:type="dxa"/>
            <w:tcBorders>
              <w:top w:val="nil"/>
              <w:left w:val="nil"/>
              <w:bottom w:val="single" w:sz="4" w:space="0" w:color="auto"/>
              <w:right w:val="single" w:sz="4" w:space="0" w:color="auto"/>
            </w:tcBorders>
            <w:shd w:val="clear" w:color="auto" w:fill="auto"/>
            <w:hideMark/>
          </w:tcPr>
          <w:p w14:paraId="081496D1"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SD Biosensor</w:t>
            </w:r>
          </w:p>
        </w:tc>
        <w:tc>
          <w:tcPr>
            <w:tcW w:w="1775" w:type="dxa"/>
            <w:tcBorders>
              <w:top w:val="nil"/>
              <w:left w:val="nil"/>
              <w:bottom w:val="single" w:sz="4" w:space="0" w:color="auto"/>
              <w:right w:val="single" w:sz="4" w:space="0" w:color="auto"/>
            </w:tcBorders>
            <w:shd w:val="clear" w:color="auto" w:fill="auto"/>
            <w:noWrap/>
            <w:vAlign w:val="center"/>
            <w:hideMark/>
          </w:tcPr>
          <w:p w14:paraId="18EA95F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2,068,500 </w:t>
            </w:r>
          </w:p>
        </w:tc>
        <w:tc>
          <w:tcPr>
            <w:tcW w:w="1620" w:type="dxa"/>
            <w:tcBorders>
              <w:top w:val="nil"/>
              <w:left w:val="nil"/>
              <w:bottom w:val="single" w:sz="4" w:space="0" w:color="auto"/>
              <w:right w:val="single" w:sz="4" w:space="0" w:color="auto"/>
            </w:tcBorders>
            <w:shd w:val="clear" w:color="auto" w:fill="auto"/>
            <w:noWrap/>
            <w:vAlign w:val="center"/>
            <w:hideMark/>
          </w:tcPr>
          <w:p w14:paraId="7A88B804"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6,656,640 </w:t>
            </w:r>
          </w:p>
        </w:tc>
        <w:tc>
          <w:tcPr>
            <w:tcW w:w="2285" w:type="dxa"/>
            <w:tcBorders>
              <w:top w:val="nil"/>
              <w:left w:val="nil"/>
              <w:bottom w:val="single" w:sz="4" w:space="0" w:color="auto"/>
              <w:right w:val="single" w:sz="4" w:space="0" w:color="auto"/>
            </w:tcBorders>
            <w:shd w:val="clear" w:color="auto" w:fill="auto"/>
            <w:noWrap/>
            <w:vAlign w:val="center"/>
            <w:hideMark/>
          </w:tcPr>
          <w:p w14:paraId="6A0858A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2,035,669.68 </w:t>
            </w:r>
          </w:p>
        </w:tc>
      </w:tr>
      <w:tr w:rsidR="00952688" w:rsidRPr="007F086E" w14:paraId="70557C06"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06DB8A2C"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COVID19/G/RFQ-04</w:t>
            </w:r>
          </w:p>
        </w:tc>
        <w:tc>
          <w:tcPr>
            <w:tcW w:w="1817" w:type="dxa"/>
            <w:tcBorders>
              <w:top w:val="nil"/>
              <w:left w:val="nil"/>
              <w:bottom w:val="single" w:sz="4" w:space="0" w:color="auto"/>
              <w:right w:val="single" w:sz="4" w:space="0" w:color="auto"/>
            </w:tcBorders>
            <w:shd w:val="clear" w:color="auto" w:fill="auto"/>
            <w:hideMark/>
          </w:tcPr>
          <w:p w14:paraId="2F507A0D"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Kia Motors Georgia Ltd</w:t>
            </w:r>
          </w:p>
        </w:tc>
        <w:tc>
          <w:tcPr>
            <w:tcW w:w="1775" w:type="dxa"/>
            <w:tcBorders>
              <w:top w:val="nil"/>
              <w:left w:val="nil"/>
              <w:bottom w:val="single" w:sz="4" w:space="0" w:color="auto"/>
              <w:right w:val="single" w:sz="4" w:space="0" w:color="auto"/>
            </w:tcBorders>
            <w:shd w:val="clear" w:color="auto" w:fill="auto"/>
            <w:noWrap/>
            <w:vAlign w:val="center"/>
            <w:hideMark/>
          </w:tcPr>
          <w:p w14:paraId="3D6703D0"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379,240 </w:t>
            </w:r>
          </w:p>
        </w:tc>
        <w:tc>
          <w:tcPr>
            <w:tcW w:w="1620" w:type="dxa"/>
            <w:tcBorders>
              <w:top w:val="nil"/>
              <w:left w:val="nil"/>
              <w:bottom w:val="single" w:sz="4" w:space="0" w:color="auto"/>
              <w:right w:val="single" w:sz="4" w:space="0" w:color="auto"/>
            </w:tcBorders>
            <w:shd w:val="clear" w:color="auto" w:fill="auto"/>
            <w:noWrap/>
            <w:vAlign w:val="center"/>
            <w:hideMark/>
          </w:tcPr>
          <w:p w14:paraId="340A1A28"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875,146 </w:t>
            </w:r>
          </w:p>
        </w:tc>
        <w:tc>
          <w:tcPr>
            <w:tcW w:w="2285" w:type="dxa"/>
            <w:tcBorders>
              <w:top w:val="nil"/>
              <w:left w:val="nil"/>
              <w:bottom w:val="single" w:sz="4" w:space="0" w:color="auto"/>
              <w:right w:val="single" w:sz="4" w:space="0" w:color="auto"/>
            </w:tcBorders>
            <w:shd w:val="clear" w:color="auto" w:fill="auto"/>
            <w:noWrap/>
            <w:vAlign w:val="center"/>
            <w:hideMark/>
          </w:tcPr>
          <w:p w14:paraId="029A30F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267,628.74 </w:t>
            </w:r>
          </w:p>
        </w:tc>
      </w:tr>
      <w:tr w:rsidR="00952688" w:rsidRPr="007F086E" w14:paraId="27CF98CA"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1A83DB89"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Commander-001</w:t>
            </w:r>
          </w:p>
        </w:tc>
        <w:tc>
          <w:tcPr>
            <w:tcW w:w="1817" w:type="dxa"/>
            <w:tcBorders>
              <w:top w:val="nil"/>
              <w:left w:val="nil"/>
              <w:bottom w:val="single" w:sz="4" w:space="0" w:color="auto"/>
              <w:right w:val="single" w:sz="4" w:space="0" w:color="auto"/>
            </w:tcBorders>
            <w:shd w:val="clear" w:color="auto" w:fill="auto"/>
            <w:hideMark/>
          </w:tcPr>
          <w:p w14:paraId="4F89C9CC"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Commander N1</w:t>
            </w:r>
          </w:p>
        </w:tc>
        <w:tc>
          <w:tcPr>
            <w:tcW w:w="1775" w:type="dxa"/>
            <w:tcBorders>
              <w:top w:val="nil"/>
              <w:left w:val="nil"/>
              <w:bottom w:val="single" w:sz="4" w:space="0" w:color="auto"/>
              <w:right w:val="single" w:sz="4" w:space="0" w:color="auto"/>
            </w:tcBorders>
            <w:shd w:val="clear" w:color="auto" w:fill="auto"/>
            <w:noWrap/>
            <w:vAlign w:val="center"/>
            <w:hideMark/>
          </w:tcPr>
          <w:p w14:paraId="740F655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179,820 </w:t>
            </w:r>
          </w:p>
        </w:tc>
        <w:tc>
          <w:tcPr>
            <w:tcW w:w="1620" w:type="dxa"/>
            <w:tcBorders>
              <w:top w:val="nil"/>
              <w:left w:val="nil"/>
              <w:bottom w:val="single" w:sz="4" w:space="0" w:color="auto"/>
              <w:right w:val="single" w:sz="4" w:space="0" w:color="auto"/>
            </w:tcBorders>
            <w:shd w:val="clear" w:color="auto" w:fill="auto"/>
            <w:noWrap/>
            <w:vAlign w:val="center"/>
            <w:hideMark/>
          </w:tcPr>
          <w:p w14:paraId="0DAF6000"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593,190 </w:t>
            </w:r>
          </w:p>
        </w:tc>
        <w:tc>
          <w:tcPr>
            <w:tcW w:w="2285" w:type="dxa"/>
            <w:tcBorders>
              <w:top w:val="nil"/>
              <w:left w:val="nil"/>
              <w:bottom w:val="single" w:sz="4" w:space="0" w:color="auto"/>
              <w:right w:val="single" w:sz="4" w:space="0" w:color="auto"/>
            </w:tcBorders>
            <w:shd w:val="clear" w:color="auto" w:fill="auto"/>
            <w:noWrap/>
            <w:vAlign w:val="center"/>
            <w:hideMark/>
          </w:tcPr>
          <w:p w14:paraId="1C0285B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181,403.74 </w:t>
            </w:r>
          </w:p>
        </w:tc>
      </w:tr>
      <w:tr w:rsidR="00952688" w:rsidRPr="007F086E" w14:paraId="4564A290"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62254DC7"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lastRenderedPageBreak/>
              <w:t>COVID19/CS/CDS-01</w:t>
            </w:r>
          </w:p>
        </w:tc>
        <w:tc>
          <w:tcPr>
            <w:tcW w:w="1817" w:type="dxa"/>
            <w:tcBorders>
              <w:top w:val="nil"/>
              <w:left w:val="nil"/>
              <w:bottom w:val="single" w:sz="4" w:space="0" w:color="auto"/>
              <w:right w:val="single" w:sz="4" w:space="0" w:color="auto"/>
            </w:tcBorders>
            <w:shd w:val="clear" w:color="auto" w:fill="auto"/>
            <w:hideMark/>
          </w:tcPr>
          <w:p w14:paraId="4C25C7AC"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Natia Skhvitaridze</w:t>
            </w:r>
          </w:p>
        </w:tc>
        <w:tc>
          <w:tcPr>
            <w:tcW w:w="1775" w:type="dxa"/>
            <w:tcBorders>
              <w:top w:val="nil"/>
              <w:left w:val="nil"/>
              <w:bottom w:val="single" w:sz="4" w:space="0" w:color="auto"/>
              <w:right w:val="single" w:sz="4" w:space="0" w:color="auto"/>
            </w:tcBorders>
            <w:shd w:val="clear" w:color="auto" w:fill="auto"/>
            <w:noWrap/>
            <w:vAlign w:val="center"/>
            <w:hideMark/>
          </w:tcPr>
          <w:p w14:paraId="6069FF6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GEL 19100 = US$ 5840.98 </w:t>
            </w:r>
          </w:p>
        </w:tc>
        <w:tc>
          <w:tcPr>
            <w:tcW w:w="1620" w:type="dxa"/>
            <w:tcBorders>
              <w:top w:val="nil"/>
              <w:left w:val="nil"/>
              <w:bottom w:val="single" w:sz="4" w:space="0" w:color="auto"/>
              <w:right w:val="single" w:sz="4" w:space="0" w:color="auto"/>
            </w:tcBorders>
            <w:shd w:val="clear" w:color="auto" w:fill="auto"/>
            <w:noWrap/>
            <w:vAlign w:val="center"/>
            <w:hideMark/>
          </w:tcPr>
          <w:p w14:paraId="5D77FE2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19,100 </w:t>
            </w:r>
          </w:p>
        </w:tc>
        <w:tc>
          <w:tcPr>
            <w:tcW w:w="2285" w:type="dxa"/>
            <w:tcBorders>
              <w:top w:val="nil"/>
              <w:left w:val="nil"/>
              <w:bottom w:val="single" w:sz="4" w:space="0" w:color="auto"/>
              <w:right w:val="single" w:sz="4" w:space="0" w:color="auto"/>
            </w:tcBorders>
            <w:shd w:val="clear" w:color="auto" w:fill="auto"/>
            <w:noWrap/>
            <w:vAlign w:val="center"/>
            <w:hideMark/>
          </w:tcPr>
          <w:p w14:paraId="5F5E72B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5,840.98 </w:t>
            </w:r>
          </w:p>
        </w:tc>
      </w:tr>
      <w:tr w:rsidR="00952688" w:rsidRPr="007F086E" w14:paraId="457A93B0"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40BD495A"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COVID19/CS/CDS-02</w:t>
            </w:r>
          </w:p>
        </w:tc>
        <w:tc>
          <w:tcPr>
            <w:tcW w:w="1817" w:type="dxa"/>
            <w:tcBorders>
              <w:top w:val="nil"/>
              <w:left w:val="nil"/>
              <w:bottom w:val="single" w:sz="4" w:space="0" w:color="auto"/>
              <w:right w:val="single" w:sz="4" w:space="0" w:color="auto"/>
            </w:tcBorders>
            <w:shd w:val="clear" w:color="auto" w:fill="auto"/>
            <w:hideMark/>
          </w:tcPr>
          <w:p w14:paraId="38B3CFC5"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Tinatin Manjavidze</w:t>
            </w:r>
          </w:p>
        </w:tc>
        <w:tc>
          <w:tcPr>
            <w:tcW w:w="1775" w:type="dxa"/>
            <w:tcBorders>
              <w:top w:val="nil"/>
              <w:left w:val="nil"/>
              <w:bottom w:val="single" w:sz="4" w:space="0" w:color="auto"/>
              <w:right w:val="single" w:sz="4" w:space="0" w:color="auto"/>
            </w:tcBorders>
            <w:shd w:val="clear" w:color="auto" w:fill="auto"/>
            <w:noWrap/>
            <w:vAlign w:val="center"/>
            <w:hideMark/>
          </w:tcPr>
          <w:p w14:paraId="65369CBE"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GEL 9550 = US$2920.49 </w:t>
            </w:r>
          </w:p>
        </w:tc>
        <w:tc>
          <w:tcPr>
            <w:tcW w:w="1620" w:type="dxa"/>
            <w:tcBorders>
              <w:top w:val="nil"/>
              <w:left w:val="nil"/>
              <w:bottom w:val="single" w:sz="4" w:space="0" w:color="auto"/>
              <w:right w:val="single" w:sz="4" w:space="0" w:color="auto"/>
            </w:tcBorders>
            <w:shd w:val="clear" w:color="auto" w:fill="auto"/>
            <w:noWrap/>
            <w:vAlign w:val="center"/>
            <w:hideMark/>
          </w:tcPr>
          <w:p w14:paraId="7B281F9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9,550 </w:t>
            </w:r>
          </w:p>
        </w:tc>
        <w:tc>
          <w:tcPr>
            <w:tcW w:w="2285" w:type="dxa"/>
            <w:tcBorders>
              <w:top w:val="nil"/>
              <w:left w:val="nil"/>
              <w:bottom w:val="single" w:sz="4" w:space="0" w:color="auto"/>
              <w:right w:val="single" w:sz="4" w:space="0" w:color="auto"/>
            </w:tcBorders>
            <w:shd w:val="clear" w:color="auto" w:fill="auto"/>
            <w:noWrap/>
            <w:vAlign w:val="center"/>
            <w:hideMark/>
          </w:tcPr>
          <w:p w14:paraId="4D515D7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2,920.49 </w:t>
            </w:r>
          </w:p>
        </w:tc>
      </w:tr>
      <w:tr w:rsidR="00952688" w:rsidRPr="007F086E" w14:paraId="10BA8B39"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0A80A666"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COVID19/G/DC-28</w:t>
            </w:r>
          </w:p>
        </w:tc>
        <w:tc>
          <w:tcPr>
            <w:tcW w:w="1817" w:type="dxa"/>
            <w:tcBorders>
              <w:top w:val="nil"/>
              <w:left w:val="nil"/>
              <w:bottom w:val="single" w:sz="4" w:space="0" w:color="auto"/>
              <w:right w:val="single" w:sz="4" w:space="0" w:color="auto"/>
            </w:tcBorders>
            <w:shd w:val="clear" w:color="auto" w:fill="auto"/>
            <w:hideMark/>
          </w:tcPr>
          <w:p w14:paraId="047C5A45"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SD Biosensor</w:t>
            </w:r>
          </w:p>
        </w:tc>
        <w:tc>
          <w:tcPr>
            <w:tcW w:w="1775" w:type="dxa"/>
            <w:tcBorders>
              <w:top w:val="nil"/>
              <w:left w:val="nil"/>
              <w:bottom w:val="single" w:sz="4" w:space="0" w:color="auto"/>
              <w:right w:val="single" w:sz="4" w:space="0" w:color="auto"/>
            </w:tcBorders>
            <w:shd w:val="clear" w:color="auto" w:fill="auto"/>
            <w:noWrap/>
            <w:vAlign w:val="center"/>
            <w:hideMark/>
          </w:tcPr>
          <w:p w14:paraId="319FB9EC"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2,662,000 </w:t>
            </w:r>
          </w:p>
        </w:tc>
        <w:tc>
          <w:tcPr>
            <w:tcW w:w="1620" w:type="dxa"/>
            <w:tcBorders>
              <w:top w:val="nil"/>
              <w:left w:val="nil"/>
              <w:bottom w:val="single" w:sz="4" w:space="0" w:color="auto"/>
              <w:right w:val="single" w:sz="4" w:space="0" w:color="auto"/>
            </w:tcBorders>
            <w:shd w:val="clear" w:color="auto" w:fill="auto"/>
            <w:noWrap/>
            <w:vAlign w:val="center"/>
            <w:hideMark/>
          </w:tcPr>
          <w:p w14:paraId="57AC56B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8,758,619 </w:t>
            </w:r>
          </w:p>
        </w:tc>
        <w:tc>
          <w:tcPr>
            <w:tcW w:w="2285" w:type="dxa"/>
            <w:tcBorders>
              <w:top w:val="nil"/>
              <w:left w:val="nil"/>
              <w:bottom w:val="single" w:sz="4" w:space="0" w:color="auto"/>
              <w:right w:val="single" w:sz="4" w:space="0" w:color="auto"/>
            </w:tcBorders>
            <w:shd w:val="clear" w:color="auto" w:fill="auto"/>
            <w:noWrap/>
            <w:vAlign w:val="center"/>
            <w:hideMark/>
          </w:tcPr>
          <w:p w14:paraId="0986BAD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2,678,476.72 </w:t>
            </w:r>
          </w:p>
        </w:tc>
      </w:tr>
      <w:tr w:rsidR="00952688" w:rsidRPr="007F086E" w14:paraId="4F3BF7E8"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5F7BB743"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COVID19/G/DC-10</w:t>
            </w:r>
          </w:p>
        </w:tc>
        <w:tc>
          <w:tcPr>
            <w:tcW w:w="1817" w:type="dxa"/>
            <w:tcBorders>
              <w:top w:val="nil"/>
              <w:left w:val="nil"/>
              <w:bottom w:val="single" w:sz="4" w:space="0" w:color="auto"/>
              <w:right w:val="single" w:sz="4" w:space="0" w:color="auto"/>
            </w:tcBorders>
            <w:shd w:val="clear" w:color="auto" w:fill="auto"/>
            <w:hideMark/>
          </w:tcPr>
          <w:p w14:paraId="28326FF7"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ABM Ltd</w:t>
            </w:r>
          </w:p>
        </w:tc>
        <w:tc>
          <w:tcPr>
            <w:tcW w:w="1775" w:type="dxa"/>
            <w:tcBorders>
              <w:top w:val="nil"/>
              <w:left w:val="nil"/>
              <w:bottom w:val="single" w:sz="4" w:space="0" w:color="auto"/>
              <w:right w:val="single" w:sz="4" w:space="0" w:color="auto"/>
            </w:tcBorders>
            <w:shd w:val="clear" w:color="auto" w:fill="auto"/>
            <w:noWrap/>
            <w:vAlign w:val="center"/>
            <w:hideMark/>
          </w:tcPr>
          <w:p w14:paraId="31FE1C6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5,685,100 </w:t>
            </w:r>
          </w:p>
        </w:tc>
        <w:tc>
          <w:tcPr>
            <w:tcW w:w="1620" w:type="dxa"/>
            <w:tcBorders>
              <w:top w:val="nil"/>
              <w:left w:val="nil"/>
              <w:bottom w:val="single" w:sz="4" w:space="0" w:color="auto"/>
              <w:right w:val="single" w:sz="4" w:space="0" w:color="auto"/>
            </w:tcBorders>
            <w:shd w:val="clear" w:color="auto" w:fill="auto"/>
            <w:noWrap/>
            <w:vAlign w:val="center"/>
            <w:hideMark/>
          </w:tcPr>
          <w:p w14:paraId="7C94E57F"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3,907,833 </w:t>
            </w:r>
          </w:p>
        </w:tc>
        <w:tc>
          <w:tcPr>
            <w:tcW w:w="2285" w:type="dxa"/>
            <w:tcBorders>
              <w:top w:val="nil"/>
              <w:left w:val="nil"/>
              <w:bottom w:val="single" w:sz="4" w:space="0" w:color="auto"/>
              <w:right w:val="single" w:sz="4" w:space="0" w:color="auto"/>
            </w:tcBorders>
            <w:shd w:val="clear" w:color="auto" w:fill="auto"/>
            <w:noWrap/>
            <w:vAlign w:val="center"/>
            <w:hideMark/>
          </w:tcPr>
          <w:p w14:paraId="773534E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1,195,056.03 </w:t>
            </w:r>
          </w:p>
        </w:tc>
      </w:tr>
      <w:tr w:rsidR="00952688" w:rsidRPr="007F086E" w14:paraId="244922FD" w14:textId="77777777" w:rsidTr="00886032">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4AA265B5"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COVID19-CS-RFP-01</w:t>
            </w:r>
          </w:p>
        </w:tc>
        <w:tc>
          <w:tcPr>
            <w:tcW w:w="1817" w:type="dxa"/>
            <w:tcBorders>
              <w:top w:val="nil"/>
              <w:left w:val="nil"/>
              <w:bottom w:val="single" w:sz="4" w:space="0" w:color="auto"/>
              <w:right w:val="single" w:sz="4" w:space="0" w:color="auto"/>
            </w:tcBorders>
            <w:shd w:val="clear" w:color="auto" w:fill="auto"/>
            <w:hideMark/>
          </w:tcPr>
          <w:p w14:paraId="5324B635"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Grabner</w:t>
            </w:r>
            <w:proofErr w:type="spellEnd"/>
            <w:r w:rsidRPr="007F086E">
              <w:rPr>
                <w:rFonts w:ascii="Calibri" w:hAnsi="Calibri" w:cs="Calibri"/>
                <w:sz w:val="20"/>
                <w:szCs w:val="20"/>
                <w:lang w:eastAsia="zh-CN"/>
              </w:rPr>
              <w:t xml:space="preserve">  &amp; </w:t>
            </w:r>
            <w:proofErr w:type="spellStart"/>
            <w:r w:rsidRPr="007F086E">
              <w:rPr>
                <w:rFonts w:ascii="Calibri" w:hAnsi="Calibri" w:cs="Calibri"/>
                <w:sz w:val="20"/>
                <w:szCs w:val="20"/>
                <w:lang w:eastAsia="zh-CN"/>
              </w:rPr>
              <w:t>Gretzmacher</w:t>
            </w:r>
            <w:proofErr w:type="spellEnd"/>
            <w:r w:rsidRPr="007F086E">
              <w:rPr>
                <w:rFonts w:ascii="Calibri" w:hAnsi="Calibri" w:cs="Calibri"/>
                <w:sz w:val="20"/>
                <w:szCs w:val="20"/>
                <w:lang w:eastAsia="zh-CN"/>
              </w:rPr>
              <w:t xml:space="preserve"> MDL GmbH</w:t>
            </w:r>
          </w:p>
        </w:tc>
        <w:tc>
          <w:tcPr>
            <w:tcW w:w="1775" w:type="dxa"/>
            <w:tcBorders>
              <w:top w:val="nil"/>
              <w:left w:val="nil"/>
              <w:bottom w:val="single" w:sz="4" w:space="0" w:color="auto"/>
              <w:right w:val="single" w:sz="4" w:space="0" w:color="auto"/>
            </w:tcBorders>
            <w:shd w:val="clear" w:color="auto" w:fill="auto"/>
            <w:noWrap/>
            <w:vAlign w:val="center"/>
            <w:hideMark/>
          </w:tcPr>
          <w:p w14:paraId="426EE6D8"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EUR75000 = US$ 93119.27 </w:t>
            </w:r>
          </w:p>
        </w:tc>
        <w:tc>
          <w:tcPr>
            <w:tcW w:w="1620" w:type="dxa"/>
            <w:tcBorders>
              <w:top w:val="nil"/>
              <w:left w:val="nil"/>
              <w:bottom w:val="single" w:sz="4" w:space="0" w:color="auto"/>
              <w:right w:val="single" w:sz="4" w:space="0" w:color="auto"/>
            </w:tcBorders>
            <w:shd w:val="clear" w:color="auto" w:fill="auto"/>
            <w:noWrap/>
            <w:vAlign w:val="center"/>
            <w:hideMark/>
          </w:tcPr>
          <w:p w14:paraId="339AD34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294,860 </w:t>
            </w:r>
          </w:p>
        </w:tc>
        <w:tc>
          <w:tcPr>
            <w:tcW w:w="2285" w:type="dxa"/>
            <w:tcBorders>
              <w:top w:val="nil"/>
              <w:left w:val="nil"/>
              <w:bottom w:val="single" w:sz="4" w:space="0" w:color="auto"/>
              <w:right w:val="single" w:sz="4" w:space="0" w:color="auto"/>
            </w:tcBorders>
            <w:shd w:val="clear" w:color="auto" w:fill="auto"/>
            <w:noWrap/>
            <w:vAlign w:val="center"/>
            <w:hideMark/>
          </w:tcPr>
          <w:p w14:paraId="55A7DFFF"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90,171.10 </w:t>
            </w:r>
          </w:p>
        </w:tc>
      </w:tr>
      <w:tr w:rsidR="00952688" w:rsidRPr="007F086E" w14:paraId="72F26F21"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24D00639"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5137-30112020-60536</w:t>
            </w:r>
          </w:p>
        </w:tc>
        <w:tc>
          <w:tcPr>
            <w:tcW w:w="1817" w:type="dxa"/>
            <w:tcBorders>
              <w:top w:val="nil"/>
              <w:left w:val="nil"/>
              <w:bottom w:val="single" w:sz="4" w:space="0" w:color="auto"/>
              <w:right w:val="single" w:sz="4" w:space="0" w:color="auto"/>
            </w:tcBorders>
            <w:shd w:val="clear" w:color="auto" w:fill="auto"/>
            <w:hideMark/>
          </w:tcPr>
          <w:p w14:paraId="5B8B8907"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Grabner</w:t>
            </w:r>
            <w:proofErr w:type="spellEnd"/>
            <w:r w:rsidRPr="007F086E">
              <w:rPr>
                <w:rFonts w:ascii="Calibri" w:hAnsi="Calibri" w:cs="Calibri"/>
                <w:sz w:val="20"/>
                <w:szCs w:val="20"/>
                <w:lang w:eastAsia="zh-CN"/>
              </w:rPr>
              <w:t xml:space="preserve"> withholding Taxes</w:t>
            </w:r>
          </w:p>
        </w:tc>
        <w:tc>
          <w:tcPr>
            <w:tcW w:w="1775" w:type="dxa"/>
            <w:tcBorders>
              <w:top w:val="nil"/>
              <w:left w:val="nil"/>
              <w:bottom w:val="single" w:sz="4" w:space="0" w:color="auto"/>
              <w:right w:val="single" w:sz="4" w:space="0" w:color="auto"/>
            </w:tcBorders>
            <w:shd w:val="clear" w:color="auto" w:fill="auto"/>
            <w:vAlign w:val="center"/>
            <w:hideMark/>
          </w:tcPr>
          <w:p w14:paraId="1314C6F5" w14:textId="77777777" w:rsidR="00952688" w:rsidRPr="007F086E" w:rsidRDefault="00952688" w:rsidP="00952688">
            <w:pPr>
              <w:jc w:val="right"/>
              <w:rPr>
                <w:rFonts w:ascii="Sylfaen" w:hAnsi="Sylfaen" w:cs="Calibri"/>
                <w:color w:val="000000"/>
                <w:sz w:val="20"/>
                <w:szCs w:val="20"/>
                <w:lang w:eastAsia="zh-CN"/>
              </w:rPr>
            </w:pPr>
            <w:r w:rsidRPr="007F086E">
              <w:rPr>
                <w:rFonts w:ascii="Sylfaen" w:hAnsi="Sylfaen" w:cs="Calibri"/>
                <w:color w:val="000000"/>
                <w:sz w:val="20"/>
                <w:szCs w:val="20"/>
                <w:lang w:eastAsia="zh-CN"/>
              </w:rPr>
              <w:t> </w:t>
            </w:r>
          </w:p>
        </w:tc>
        <w:tc>
          <w:tcPr>
            <w:tcW w:w="1620" w:type="dxa"/>
            <w:tcBorders>
              <w:top w:val="nil"/>
              <w:left w:val="nil"/>
              <w:bottom w:val="single" w:sz="4" w:space="0" w:color="auto"/>
              <w:right w:val="single" w:sz="4" w:space="0" w:color="auto"/>
            </w:tcBorders>
            <w:shd w:val="clear" w:color="auto" w:fill="auto"/>
            <w:noWrap/>
            <w:vAlign w:val="center"/>
            <w:hideMark/>
          </w:tcPr>
          <w:p w14:paraId="1F2170AF"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52,060 </w:t>
            </w:r>
          </w:p>
        </w:tc>
        <w:tc>
          <w:tcPr>
            <w:tcW w:w="2285" w:type="dxa"/>
            <w:tcBorders>
              <w:top w:val="nil"/>
              <w:left w:val="nil"/>
              <w:bottom w:val="single" w:sz="4" w:space="0" w:color="auto"/>
              <w:right w:val="single" w:sz="4" w:space="0" w:color="auto"/>
            </w:tcBorders>
            <w:shd w:val="clear" w:color="auto" w:fill="auto"/>
            <w:noWrap/>
            <w:vAlign w:val="center"/>
            <w:hideMark/>
          </w:tcPr>
          <w:p w14:paraId="60ECAE9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15,920.50 </w:t>
            </w:r>
          </w:p>
        </w:tc>
      </w:tr>
      <w:tr w:rsidR="00952688" w:rsidRPr="007F086E" w14:paraId="1044F9DA"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599E3F7F"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COVID19/G-29</w:t>
            </w:r>
          </w:p>
        </w:tc>
        <w:tc>
          <w:tcPr>
            <w:tcW w:w="1817" w:type="dxa"/>
            <w:tcBorders>
              <w:top w:val="nil"/>
              <w:left w:val="nil"/>
              <w:bottom w:val="single" w:sz="4" w:space="0" w:color="auto"/>
              <w:right w:val="single" w:sz="4" w:space="0" w:color="auto"/>
            </w:tcBorders>
            <w:shd w:val="clear" w:color="auto" w:fill="auto"/>
            <w:hideMark/>
          </w:tcPr>
          <w:p w14:paraId="26F6C461"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Oris</w:t>
            </w:r>
            <w:proofErr w:type="spellEnd"/>
            <w:r w:rsidRPr="007F086E">
              <w:rPr>
                <w:rFonts w:ascii="Calibri" w:hAnsi="Calibri" w:cs="Calibri"/>
                <w:sz w:val="20"/>
                <w:szCs w:val="20"/>
                <w:lang w:eastAsia="zh-CN"/>
              </w:rPr>
              <w:t xml:space="preserve"> Ltd</w:t>
            </w:r>
          </w:p>
        </w:tc>
        <w:tc>
          <w:tcPr>
            <w:tcW w:w="1775" w:type="dxa"/>
            <w:tcBorders>
              <w:top w:val="nil"/>
              <w:left w:val="nil"/>
              <w:bottom w:val="single" w:sz="4" w:space="0" w:color="auto"/>
              <w:right w:val="single" w:sz="4" w:space="0" w:color="auto"/>
            </w:tcBorders>
            <w:shd w:val="clear" w:color="auto" w:fill="auto"/>
            <w:noWrap/>
            <w:vAlign w:val="center"/>
            <w:hideMark/>
          </w:tcPr>
          <w:p w14:paraId="63D87D86"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GEL 3957 -= US$ 1210.09  </w:t>
            </w:r>
          </w:p>
        </w:tc>
        <w:tc>
          <w:tcPr>
            <w:tcW w:w="1620" w:type="dxa"/>
            <w:tcBorders>
              <w:top w:val="nil"/>
              <w:left w:val="nil"/>
              <w:bottom w:val="single" w:sz="4" w:space="0" w:color="auto"/>
              <w:right w:val="single" w:sz="4" w:space="0" w:color="auto"/>
            </w:tcBorders>
            <w:shd w:val="clear" w:color="auto" w:fill="auto"/>
            <w:noWrap/>
            <w:vAlign w:val="center"/>
            <w:hideMark/>
          </w:tcPr>
          <w:p w14:paraId="0354780B"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3,957 </w:t>
            </w:r>
          </w:p>
        </w:tc>
        <w:tc>
          <w:tcPr>
            <w:tcW w:w="2285" w:type="dxa"/>
            <w:tcBorders>
              <w:top w:val="nil"/>
              <w:left w:val="nil"/>
              <w:bottom w:val="single" w:sz="4" w:space="0" w:color="auto"/>
              <w:right w:val="single" w:sz="4" w:space="0" w:color="auto"/>
            </w:tcBorders>
            <w:shd w:val="clear" w:color="auto" w:fill="auto"/>
            <w:noWrap/>
            <w:vAlign w:val="center"/>
            <w:hideMark/>
          </w:tcPr>
          <w:p w14:paraId="5A8DE2DC"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1,210.09 </w:t>
            </w:r>
          </w:p>
        </w:tc>
      </w:tr>
      <w:tr w:rsidR="00952688" w:rsidRPr="007F086E" w14:paraId="584AD79A" w14:textId="77777777" w:rsidTr="00886032">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4131E834"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COVID19-CS-RFP-02</w:t>
            </w:r>
          </w:p>
        </w:tc>
        <w:tc>
          <w:tcPr>
            <w:tcW w:w="1817" w:type="dxa"/>
            <w:tcBorders>
              <w:top w:val="nil"/>
              <w:left w:val="nil"/>
              <w:bottom w:val="single" w:sz="4" w:space="0" w:color="auto"/>
              <w:right w:val="single" w:sz="4" w:space="0" w:color="auto"/>
            </w:tcBorders>
            <w:shd w:val="clear" w:color="auto" w:fill="auto"/>
            <w:hideMark/>
          </w:tcPr>
          <w:p w14:paraId="32A5DBB9"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Business process Management Group</w:t>
            </w:r>
          </w:p>
        </w:tc>
        <w:tc>
          <w:tcPr>
            <w:tcW w:w="1775" w:type="dxa"/>
            <w:tcBorders>
              <w:top w:val="nil"/>
              <w:left w:val="nil"/>
              <w:bottom w:val="single" w:sz="4" w:space="0" w:color="auto"/>
              <w:right w:val="single" w:sz="4" w:space="0" w:color="auto"/>
            </w:tcBorders>
            <w:shd w:val="clear" w:color="auto" w:fill="auto"/>
            <w:noWrap/>
            <w:vAlign w:val="center"/>
            <w:hideMark/>
          </w:tcPr>
          <w:p w14:paraId="1FEB10F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47,200 </w:t>
            </w:r>
          </w:p>
        </w:tc>
        <w:tc>
          <w:tcPr>
            <w:tcW w:w="1620" w:type="dxa"/>
            <w:tcBorders>
              <w:top w:val="nil"/>
              <w:left w:val="nil"/>
              <w:bottom w:val="single" w:sz="4" w:space="0" w:color="auto"/>
              <w:right w:val="single" w:sz="4" w:space="0" w:color="auto"/>
            </w:tcBorders>
            <w:shd w:val="clear" w:color="auto" w:fill="auto"/>
            <w:noWrap/>
            <w:vAlign w:val="center"/>
            <w:hideMark/>
          </w:tcPr>
          <w:p w14:paraId="17F6958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154,268 </w:t>
            </w:r>
          </w:p>
        </w:tc>
        <w:tc>
          <w:tcPr>
            <w:tcW w:w="2285" w:type="dxa"/>
            <w:tcBorders>
              <w:top w:val="nil"/>
              <w:left w:val="nil"/>
              <w:bottom w:val="single" w:sz="4" w:space="0" w:color="auto"/>
              <w:right w:val="single" w:sz="4" w:space="0" w:color="auto"/>
            </w:tcBorders>
            <w:shd w:val="clear" w:color="auto" w:fill="auto"/>
            <w:noWrap/>
            <w:vAlign w:val="center"/>
            <w:hideMark/>
          </w:tcPr>
          <w:p w14:paraId="69D2D53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47,176.91 </w:t>
            </w:r>
          </w:p>
        </w:tc>
      </w:tr>
      <w:tr w:rsidR="00952688" w:rsidRPr="007F086E" w14:paraId="1BE6F825"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4A3E1E5D"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COVID19/G/DC-12</w:t>
            </w:r>
          </w:p>
        </w:tc>
        <w:tc>
          <w:tcPr>
            <w:tcW w:w="1817" w:type="dxa"/>
            <w:tcBorders>
              <w:top w:val="nil"/>
              <w:left w:val="nil"/>
              <w:bottom w:val="single" w:sz="4" w:space="0" w:color="auto"/>
              <w:right w:val="single" w:sz="4" w:space="0" w:color="auto"/>
            </w:tcBorders>
            <w:shd w:val="clear" w:color="auto" w:fill="auto"/>
            <w:hideMark/>
          </w:tcPr>
          <w:p w14:paraId="4C1FB372"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Mirco Ltd</w:t>
            </w:r>
          </w:p>
        </w:tc>
        <w:tc>
          <w:tcPr>
            <w:tcW w:w="1775" w:type="dxa"/>
            <w:tcBorders>
              <w:top w:val="nil"/>
              <w:left w:val="nil"/>
              <w:bottom w:val="single" w:sz="4" w:space="0" w:color="auto"/>
              <w:right w:val="single" w:sz="4" w:space="0" w:color="auto"/>
            </w:tcBorders>
            <w:shd w:val="clear" w:color="auto" w:fill="auto"/>
            <w:noWrap/>
            <w:vAlign w:val="center"/>
            <w:hideMark/>
          </w:tcPr>
          <w:p w14:paraId="7733F833"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3,599,508 </w:t>
            </w:r>
          </w:p>
        </w:tc>
        <w:tc>
          <w:tcPr>
            <w:tcW w:w="1620" w:type="dxa"/>
            <w:tcBorders>
              <w:top w:val="nil"/>
              <w:left w:val="nil"/>
              <w:bottom w:val="single" w:sz="4" w:space="0" w:color="auto"/>
              <w:right w:val="single" w:sz="4" w:space="0" w:color="auto"/>
            </w:tcBorders>
            <w:shd w:val="clear" w:color="auto" w:fill="auto"/>
            <w:noWrap/>
            <w:vAlign w:val="center"/>
            <w:hideMark/>
          </w:tcPr>
          <w:p w14:paraId="1FC5A9E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563,573 </w:t>
            </w:r>
          </w:p>
        </w:tc>
        <w:tc>
          <w:tcPr>
            <w:tcW w:w="2285" w:type="dxa"/>
            <w:tcBorders>
              <w:top w:val="nil"/>
              <w:left w:val="nil"/>
              <w:bottom w:val="single" w:sz="4" w:space="0" w:color="auto"/>
              <w:right w:val="single" w:sz="4" w:space="0" w:color="auto"/>
            </w:tcBorders>
            <w:shd w:val="clear" w:color="auto" w:fill="auto"/>
            <w:noWrap/>
            <w:vAlign w:val="center"/>
            <w:hideMark/>
          </w:tcPr>
          <w:p w14:paraId="7D14A410"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172,346.40 </w:t>
            </w:r>
          </w:p>
        </w:tc>
      </w:tr>
      <w:tr w:rsidR="00952688" w:rsidRPr="007F086E" w14:paraId="305E7497"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06CA6083"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COVID19/G/DC-18</w:t>
            </w:r>
          </w:p>
        </w:tc>
        <w:tc>
          <w:tcPr>
            <w:tcW w:w="1817" w:type="dxa"/>
            <w:tcBorders>
              <w:top w:val="nil"/>
              <w:left w:val="nil"/>
              <w:bottom w:val="single" w:sz="4" w:space="0" w:color="auto"/>
              <w:right w:val="single" w:sz="4" w:space="0" w:color="auto"/>
            </w:tcBorders>
            <w:shd w:val="clear" w:color="auto" w:fill="auto"/>
            <w:hideMark/>
          </w:tcPr>
          <w:p w14:paraId="1CE5367E"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 xml:space="preserve">DNA </w:t>
            </w:r>
            <w:proofErr w:type="spellStart"/>
            <w:r w:rsidRPr="007F086E">
              <w:rPr>
                <w:rFonts w:ascii="Calibri" w:hAnsi="Calibri" w:cs="Calibri"/>
                <w:sz w:val="20"/>
                <w:szCs w:val="20"/>
                <w:lang w:eastAsia="zh-CN"/>
              </w:rPr>
              <w:t>Genotek</w:t>
            </w:r>
            <w:proofErr w:type="spellEnd"/>
          </w:p>
        </w:tc>
        <w:tc>
          <w:tcPr>
            <w:tcW w:w="1775" w:type="dxa"/>
            <w:tcBorders>
              <w:top w:val="nil"/>
              <w:left w:val="nil"/>
              <w:bottom w:val="single" w:sz="4" w:space="0" w:color="auto"/>
              <w:right w:val="single" w:sz="4" w:space="0" w:color="auto"/>
            </w:tcBorders>
            <w:shd w:val="clear" w:color="auto" w:fill="auto"/>
            <w:noWrap/>
            <w:vAlign w:val="center"/>
            <w:hideMark/>
          </w:tcPr>
          <w:p w14:paraId="20683C6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363,000 </w:t>
            </w:r>
          </w:p>
        </w:tc>
        <w:tc>
          <w:tcPr>
            <w:tcW w:w="1620" w:type="dxa"/>
            <w:tcBorders>
              <w:top w:val="nil"/>
              <w:left w:val="nil"/>
              <w:bottom w:val="single" w:sz="4" w:space="0" w:color="auto"/>
              <w:right w:val="single" w:sz="4" w:space="0" w:color="auto"/>
            </w:tcBorders>
            <w:shd w:val="clear" w:color="auto" w:fill="auto"/>
            <w:noWrap/>
            <w:vAlign w:val="center"/>
            <w:hideMark/>
          </w:tcPr>
          <w:p w14:paraId="59E1A02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1,187,119 </w:t>
            </w:r>
          </w:p>
        </w:tc>
        <w:tc>
          <w:tcPr>
            <w:tcW w:w="2285" w:type="dxa"/>
            <w:tcBorders>
              <w:top w:val="nil"/>
              <w:left w:val="nil"/>
              <w:bottom w:val="single" w:sz="4" w:space="0" w:color="auto"/>
              <w:right w:val="single" w:sz="4" w:space="0" w:color="auto"/>
            </w:tcBorders>
            <w:shd w:val="clear" w:color="auto" w:fill="auto"/>
            <w:noWrap/>
            <w:vAlign w:val="center"/>
            <w:hideMark/>
          </w:tcPr>
          <w:p w14:paraId="3FC980C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363,033.30 </w:t>
            </w:r>
          </w:p>
        </w:tc>
      </w:tr>
      <w:tr w:rsidR="00952688" w:rsidRPr="007F086E" w14:paraId="483336D1" w14:textId="77777777" w:rsidTr="00886032">
        <w:trPr>
          <w:trHeight w:val="290"/>
        </w:trPr>
        <w:tc>
          <w:tcPr>
            <w:tcW w:w="1948" w:type="dxa"/>
            <w:tcBorders>
              <w:top w:val="nil"/>
              <w:left w:val="single" w:sz="4" w:space="0" w:color="auto"/>
              <w:bottom w:val="single" w:sz="4" w:space="0" w:color="auto"/>
              <w:right w:val="single" w:sz="4" w:space="0" w:color="auto"/>
            </w:tcBorders>
            <w:shd w:val="clear" w:color="auto" w:fill="auto"/>
            <w:hideMark/>
          </w:tcPr>
          <w:p w14:paraId="32AB88F7"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COVID19/G/DC-32</w:t>
            </w:r>
          </w:p>
        </w:tc>
        <w:tc>
          <w:tcPr>
            <w:tcW w:w="1817" w:type="dxa"/>
            <w:tcBorders>
              <w:top w:val="nil"/>
              <w:left w:val="nil"/>
              <w:bottom w:val="single" w:sz="4" w:space="0" w:color="auto"/>
              <w:right w:val="single" w:sz="4" w:space="0" w:color="auto"/>
            </w:tcBorders>
            <w:shd w:val="clear" w:color="auto" w:fill="auto"/>
            <w:hideMark/>
          </w:tcPr>
          <w:p w14:paraId="79B249D6"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SD Biosensor</w:t>
            </w:r>
          </w:p>
        </w:tc>
        <w:tc>
          <w:tcPr>
            <w:tcW w:w="1775" w:type="dxa"/>
            <w:tcBorders>
              <w:top w:val="nil"/>
              <w:left w:val="nil"/>
              <w:bottom w:val="single" w:sz="4" w:space="0" w:color="auto"/>
              <w:right w:val="single" w:sz="4" w:space="0" w:color="auto"/>
            </w:tcBorders>
            <w:shd w:val="clear" w:color="auto" w:fill="auto"/>
            <w:noWrap/>
            <w:vAlign w:val="center"/>
            <w:hideMark/>
          </w:tcPr>
          <w:p w14:paraId="47C79C5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2,662,000 </w:t>
            </w:r>
          </w:p>
        </w:tc>
        <w:tc>
          <w:tcPr>
            <w:tcW w:w="1620" w:type="dxa"/>
            <w:tcBorders>
              <w:top w:val="nil"/>
              <w:left w:val="nil"/>
              <w:bottom w:val="single" w:sz="4" w:space="0" w:color="auto"/>
              <w:right w:val="single" w:sz="4" w:space="0" w:color="auto"/>
            </w:tcBorders>
            <w:shd w:val="clear" w:color="auto" w:fill="auto"/>
            <w:noWrap/>
            <w:vAlign w:val="center"/>
            <w:hideMark/>
          </w:tcPr>
          <w:p w14:paraId="4FC58A5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3,492,012 </w:t>
            </w:r>
          </w:p>
        </w:tc>
        <w:tc>
          <w:tcPr>
            <w:tcW w:w="2285" w:type="dxa"/>
            <w:tcBorders>
              <w:top w:val="nil"/>
              <w:left w:val="nil"/>
              <w:bottom w:val="single" w:sz="4" w:space="0" w:color="auto"/>
              <w:right w:val="single" w:sz="4" w:space="0" w:color="auto"/>
            </w:tcBorders>
            <w:shd w:val="clear" w:color="auto" w:fill="auto"/>
            <w:noWrap/>
            <w:vAlign w:val="center"/>
            <w:hideMark/>
          </w:tcPr>
          <w:p w14:paraId="685962E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1,067,893.46 </w:t>
            </w:r>
          </w:p>
        </w:tc>
      </w:tr>
    </w:tbl>
    <w:p w14:paraId="6FCACB09" w14:textId="77777777" w:rsidR="00952688" w:rsidRPr="007F086E" w:rsidRDefault="00952688" w:rsidP="00952688">
      <w:pPr>
        <w:pStyle w:val="Default"/>
        <w:rPr>
          <w:rFonts w:ascii="Arial" w:hAnsi="Arial" w:cs="Arial"/>
          <w:sz w:val="20"/>
          <w:szCs w:val="20"/>
        </w:rPr>
      </w:pPr>
    </w:p>
    <w:p w14:paraId="237D1DB9" w14:textId="77777777" w:rsidR="00886032" w:rsidRDefault="00886032" w:rsidP="00952688">
      <w:pPr>
        <w:pStyle w:val="Default"/>
        <w:jc w:val="both"/>
        <w:rPr>
          <w:rFonts w:eastAsia="Times New Roman"/>
          <w:b/>
          <w:bCs/>
          <w:color w:val="auto"/>
          <w:sz w:val="22"/>
          <w:szCs w:val="22"/>
        </w:rPr>
      </w:pPr>
    </w:p>
    <w:p w14:paraId="02EBB3FC" w14:textId="0DEBB9F7" w:rsidR="00952688" w:rsidRPr="00886032" w:rsidRDefault="00886032" w:rsidP="00886032">
      <w:pPr>
        <w:pStyle w:val="Default"/>
        <w:jc w:val="both"/>
        <w:rPr>
          <w:rFonts w:eastAsia="Times New Roman"/>
          <w:b/>
          <w:bCs/>
          <w:color w:val="auto"/>
          <w:sz w:val="22"/>
          <w:szCs w:val="22"/>
        </w:rPr>
      </w:pPr>
      <w:r>
        <w:rPr>
          <w:rFonts w:eastAsia="Times New Roman"/>
          <w:b/>
          <w:bCs/>
          <w:color w:val="auto"/>
          <w:sz w:val="22"/>
          <w:szCs w:val="22"/>
        </w:rPr>
        <w:t xml:space="preserve">Budget </w:t>
      </w:r>
      <w:r w:rsidR="00952688" w:rsidRPr="00886032">
        <w:rPr>
          <w:rFonts w:eastAsia="Times New Roman"/>
          <w:b/>
          <w:bCs/>
          <w:color w:val="auto"/>
          <w:sz w:val="22"/>
          <w:szCs w:val="22"/>
        </w:rPr>
        <w:t xml:space="preserve">Code: 27 04 </w:t>
      </w:r>
      <w:proofErr w:type="gramStart"/>
      <w:r w:rsidR="00952688" w:rsidRPr="00886032">
        <w:rPr>
          <w:rFonts w:eastAsia="Times New Roman"/>
          <w:b/>
          <w:bCs/>
          <w:color w:val="auto"/>
          <w:sz w:val="22"/>
          <w:szCs w:val="22"/>
        </w:rPr>
        <w:t>03  -</w:t>
      </w:r>
      <w:proofErr w:type="gramEnd"/>
      <w:r w:rsidR="00952688" w:rsidRPr="00886032">
        <w:rPr>
          <w:rFonts w:eastAsia="Times New Roman"/>
          <w:b/>
          <w:bCs/>
          <w:color w:val="auto"/>
          <w:sz w:val="22"/>
          <w:szCs w:val="22"/>
        </w:rPr>
        <w:t xml:space="preserve"> Medical Facilities Equipment and Rehabilitation</w:t>
      </w:r>
    </w:p>
    <w:p w14:paraId="27647FBF" w14:textId="77777777" w:rsidR="00952688" w:rsidRPr="007F086E" w:rsidRDefault="00952688" w:rsidP="00952688">
      <w:pPr>
        <w:pStyle w:val="Default"/>
        <w:rPr>
          <w:rFonts w:ascii="Arial" w:hAnsi="Arial" w:cs="Arial"/>
          <w:sz w:val="20"/>
          <w:szCs w:val="20"/>
        </w:rPr>
      </w:pPr>
    </w:p>
    <w:tbl>
      <w:tblPr>
        <w:tblW w:w="9445" w:type="dxa"/>
        <w:tblLook w:val="04A0" w:firstRow="1" w:lastRow="0" w:firstColumn="1" w:lastColumn="0" w:noHBand="0" w:noVBand="1"/>
      </w:tblPr>
      <w:tblGrid>
        <w:gridCol w:w="1975"/>
        <w:gridCol w:w="1823"/>
        <w:gridCol w:w="1774"/>
        <w:gridCol w:w="1533"/>
        <w:gridCol w:w="2340"/>
      </w:tblGrid>
      <w:tr w:rsidR="00952688" w:rsidRPr="007F086E" w14:paraId="45B94529" w14:textId="77777777" w:rsidTr="00886032">
        <w:trPr>
          <w:trHeight w:val="29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59AE1"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 N</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8814"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Contractor</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80EAE"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Contract Amount USD (GEL/US$ 3.27 US$; GEL/EUR 4.06)</w:t>
            </w:r>
          </w:p>
        </w:tc>
        <w:tc>
          <w:tcPr>
            <w:tcW w:w="38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B7F184" w14:textId="77777777" w:rsidR="00952688" w:rsidRPr="007F086E" w:rsidRDefault="00952688" w:rsidP="00952688">
            <w:pPr>
              <w:jc w:val="center"/>
              <w:rPr>
                <w:rFonts w:ascii="Calibri" w:hAnsi="Calibri" w:cs="Calibri"/>
                <w:b/>
                <w:bCs/>
                <w:sz w:val="20"/>
                <w:szCs w:val="20"/>
                <w:lang w:eastAsia="zh-CN"/>
              </w:rPr>
            </w:pPr>
            <w:r w:rsidRPr="007F086E">
              <w:rPr>
                <w:rFonts w:ascii="Calibri" w:hAnsi="Calibri" w:cs="Calibri"/>
                <w:b/>
                <w:bCs/>
                <w:sz w:val="20"/>
                <w:szCs w:val="20"/>
                <w:lang w:eastAsia="zh-CN"/>
              </w:rPr>
              <w:t>Transfer</w:t>
            </w:r>
          </w:p>
        </w:tc>
      </w:tr>
      <w:tr w:rsidR="00952688" w:rsidRPr="007F086E" w14:paraId="672FC6EC" w14:textId="77777777" w:rsidTr="00886032">
        <w:trPr>
          <w:trHeight w:val="58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6F9EFCC6" w14:textId="77777777" w:rsidR="00952688" w:rsidRPr="007F086E" w:rsidRDefault="00952688" w:rsidP="00952688">
            <w:pPr>
              <w:rPr>
                <w:rFonts w:ascii="Calibri" w:hAnsi="Calibri" w:cs="Calibri"/>
                <w:b/>
                <w:bCs/>
                <w:sz w:val="20"/>
                <w:szCs w:val="20"/>
                <w:lang w:eastAsia="zh-CN"/>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15431B0" w14:textId="77777777" w:rsidR="00952688" w:rsidRPr="007F086E" w:rsidRDefault="00952688" w:rsidP="00952688">
            <w:pPr>
              <w:rPr>
                <w:rFonts w:ascii="Calibri" w:hAnsi="Calibri" w:cs="Calibri"/>
                <w:b/>
                <w:bCs/>
                <w:sz w:val="20"/>
                <w:szCs w:val="20"/>
                <w:lang w:eastAsia="zh-CN"/>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56030D38" w14:textId="77777777" w:rsidR="00952688" w:rsidRPr="007F086E" w:rsidRDefault="00952688" w:rsidP="00952688">
            <w:pPr>
              <w:rPr>
                <w:rFonts w:ascii="Calibri" w:hAnsi="Calibri" w:cs="Calibri"/>
                <w:b/>
                <w:bCs/>
                <w:sz w:val="20"/>
                <w:szCs w:val="20"/>
                <w:lang w:eastAsia="zh-CN"/>
              </w:rPr>
            </w:pPr>
          </w:p>
        </w:tc>
        <w:tc>
          <w:tcPr>
            <w:tcW w:w="1533" w:type="dxa"/>
            <w:tcBorders>
              <w:top w:val="nil"/>
              <w:left w:val="nil"/>
              <w:bottom w:val="single" w:sz="4" w:space="0" w:color="auto"/>
              <w:right w:val="single" w:sz="4" w:space="0" w:color="auto"/>
            </w:tcBorders>
            <w:shd w:val="clear" w:color="auto" w:fill="auto"/>
            <w:noWrap/>
            <w:vAlign w:val="bottom"/>
            <w:hideMark/>
          </w:tcPr>
          <w:p w14:paraId="4E1F06D8" w14:textId="77777777" w:rsidR="00952688" w:rsidRPr="00886032" w:rsidRDefault="00952688" w:rsidP="00952688">
            <w:pPr>
              <w:jc w:val="center"/>
              <w:rPr>
                <w:rFonts w:ascii="Calibri" w:hAnsi="Calibri" w:cs="Calibri"/>
                <w:bCs/>
                <w:sz w:val="20"/>
                <w:szCs w:val="20"/>
                <w:lang w:eastAsia="zh-CN"/>
              </w:rPr>
            </w:pPr>
            <w:r w:rsidRPr="00886032">
              <w:rPr>
                <w:rFonts w:ascii="Calibri" w:hAnsi="Calibri" w:cs="Calibri"/>
                <w:bCs/>
                <w:sz w:val="20"/>
                <w:szCs w:val="20"/>
                <w:lang w:eastAsia="zh-CN"/>
              </w:rPr>
              <w:t>GEL</w:t>
            </w:r>
          </w:p>
        </w:tc>
        <w:tc>
          <w:tcPr>
            <w:tcW w:w="2340" w:type="dxa"/>
            <w:tcBorders>
              <w:top w:val="nil"/>
              <w:left w:val="nil"/>
              <w:bottom w:val="single" w:sz="4" w:space="0" w:color="auto"/>
              <w:right w:val="single" w:sz="4" w:space="0" w:color="auto"/>
            </w:tcBorders>
            <w:shd w:val="clear" w:color="auto" w:fill="auto"/>
            <w:vAlign w:val="bottom"/>
            <w:hideMark/>
          </w:tcPr>
          <w:p w14:paraId="17565CB8" w14:textId="77777777" w:rsidR="00952688" w:rsidRPr="00886032" w:rsidRDefault="00952688" w:rsidP="00952688">
            <w:pPr>
              <w:jc w:val="center"/>
              <w:rPr>
                <w:rFonts w:ascii="Calibri" w:hAnsi="Calibri" w:cs="Calibri"/>
                <w:bCs/>
                <w:sz w:val="20"/>
                <w:szCs w:val="20"/>
                <w:lang w:eastAsia="zh-CN"/>
              </w:rPr>
            </w:pPr>
            <w:r w:rsidRPr="00886032">
              <w:rPr>
                <w:rFonts w:ascii="Calibri" w:hAnsi="Calibri" w:cs="Calibri"/>
                <w:bCs/>
                <w:sz w:val="20"/>
                <w:szCs w:val="20"/>
                <w:lang w:eastAsia="zh-CN"/>
              </w:rPr>
              <w:t>US$ Eq. = 3.27 GEL</w:t>
            </w:r>
          </w:p>
        </w:tc>
      </w:tr>
      <w:tr w:rsidR="00952688" w:rsidRPr="007F086E" w14:paraId="34483C79" w14:textId="77777777" w:rsidTr="00886032">
        <w:trPr>
          <w:trHeight w:val="580"/>
        </w:trPr>
        <w:tc>
          <w:tcPr>
            <w:tcW w:w="1975" w:type="dxa"/>
            <w:tcBorders>
              <w:top w:val="nil"/>
              <w:left w:val="single" w:sz="4" w:space="0" w:color="auto"/>
              <w:bottom w:val="single" w:sz="4" w:space="0" w:color="auto"/>
              <w:right w:val="single" w:sz="4" w:space="0" w:color="auto"/>
            </w:tcBorders>
            <w:shd w:val="clear" w:color="auto" w:fill="auto"/>
            <w:hideMark/>
          </w:tcPr>
          <w:p w14:paraId="2EEF41E6"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COVID19/G/DC-22</w:t>
            </w:r>
          </w:p>
        </w:tc>
        <w:tc>
          <w:tcPr>
            <w:tcW w:w="1823" w:type="dxa"/>
            <w:tcBorders>
              <w:top w:val="nil"/>
              <w:left w:val="nil"/>
              <w:bottom w:val="single" w:sz="4" w:space="0" w:color="auto"/>
              <w:right w:val="single" w:sz="4" w:space="0" w:color="auto"/>
            </w:tcBorders>
            <w:shd w:val="clear" w:color="auto" w:fill="auto"/>
            <w:noWrap/>
            <w:vAlign w:val="center"/>
            <w:hideMark/>
          </w:tcPr>
          <w:p w14:paraId="2BBFD931"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GEO + Ltd</w:t>
            </w:r>
          </w:p>
        </w:tc>
        <w:tc>
          <w:tcPr>
            <w:tcW w:w="1774" w:type="dxa"/>
            <w:tcBorders>
              <w:top w:val="nil"/>
              <w:left w:val="nil"/>
              <w:bottom w:val="single" w:sz="4" w:space="0" w:color="auto"/>
              <w:right w:val="single" w:sz="4" w:space="0" w:color="auto"/>
            </w:tcBorders>
            <w:shd w:val="clear" w:color="auto" w:fill="auto"/>
            <w:vAlign w:val="bottom"/>
            <w:hideMark/>
          </w:tcPr>
          <w:p w14:paraId="79FBEEF6"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GEL 184,470 = US$ 56,412.84</w:t>
            </w:r>
          </w:p>
        </w:tc>
        <w:tc>
          <w:tcPr>
            <w:tcW w:w="1533" w:type="dxa"/>
            <w:tcBorders>
              <w:top w:val="nil"/>
              <w:left w:val="nil"/>
              <w:bottom w:val="single" w:sz="4" w:space="0" w:color="auto"/>
              <w:right w:val="single" w:sz="4" w:space="0" w:color="auto"/>
            </w:tcBorders>
            <w:shd w:val="clear" w:color="auto" w:fill="auto"/>
            <w:noWrap/>
            <w:vAlign w:val="center"/>
            <w:hideMark/>
          </w:tcPr>
          <w:p w14:paraId="510B3C1E"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184,470.00 </w:t>
            </w:r>
          </w:p>
        </w:tc>
        <w:tc>
          <w:tcPr>
            <w:tcW w:w="2340" w:type="dxa"/>
            <w:tcBorders>
              <w:top w:val="nil"/>
              <w:left w:val="nil"/>
              <w:bottom w:val="single" w:sz="4" w:space="0" w:color="auto"/>
              <w:right w:val="single" w:sz="4" w:space="0" w:color="auto"/>
            </w:tcBorders>
            <w:shd w:val="clear" w:color="auto" w:fill="auto"/>
            <w:noWrap/>
            <w:vAlign w:val="center"/>
            <w:hideMark/>
          </w:tcPr>
          <w:p w14:paraId="370E225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56,412.84 </w:t>
            </w:r>
          </w:p>
        </w:tc>
      </w:tr>
      <w:tr w:rsidR="00952688" w:rsidRPr="007F086E" w14:paraId="7CF9E65E" w14:textId="77777777" w:rsidTr="00886032">
        <w:trPr>
          <w:trHeight w:val="290"/>
        </w:trPr>
        <w:tc>
          <w:tcPr>
            <w:tcW w:w="1975" w:type="dxa"/>
            <w:tcBorders>
              <w:top w:val="nil"/>
              <w:left w:val="single" w:sz="4" w:space="0" w:color="auto"/>
              <w:bottom w:val="single" w:sz="4" w:space="0" w:color="auto"/>
              <w:right w:val="single" w:sz="4" w:space="0" w:color="auto"/>
            </w:tcBorders>
            <w:shd w:val="clear" w:color="auto" w:fill="auto"/>
            <w:hideMark/>
          </w:tcPr>
          <w:p w14:paraId="5244B1C4"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COVID19/G/DC-23</w:t>
            </w:r>
          </w:p>
        </w:tc>
        <w:tc>
          <w:tcPr>
            <w:tcW w:w="1823" w:type="dxa"/>
            <w:tcBorders>
              <w:top w:val="nil"/>
              <w:left w:val="nil"/>
              <w:bottom w:val="single" w:sz="4" w:space="0" w:color="auto"/>
              <w:right w:val="single" w:sz="4" w:space="0" w:color="auto"/>
            </w:tcBorders>
            <w:shd w:val="clear" w:color="auto" w:fill="auto"/>
            <w:noWrap/>
            <w:vAlign w:val="center"/>
            <w:hideMark/>
          </w:tcPr>
          <w:p w14:paraId="306494CE"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Tbilisi MEDIC Ltd</w:t>
            </w:r>
          </w:p>
        </w:tc>
        <w:tc>
          <w:tcPr>
            <w:tcW w:w="1774" w:type="dxa"/>
            <w:tcBorders>
              <w:top w:val="nil"/>
              <w:left w:val="nil"/>
              <w:bottom w:val="single" w:sz="4" w:space="0" w:color="auto"/>
              <w:right w:val="single" w:sz="4" w:space="0" w:color="auto"/>
            </w:tcBorders>
            <w:shd w:val="clear" w:color="auto" w:fill="auto"/>
            <w:noWrap/>
            <w:vAlign w:val="bottom"/>
            <w:hideMark/>
          </w:tcPr>
          <w:p w14:paraId="1DAD6C31"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328,020.00 </w:t>
            </w:r>
          </w:p>
        </w:tc>
        <w:tc>
          <w:tcPr>
            <w:tcW w:w="1533" w:type="dxa"/>
            <w:tcBorders>
              <w:top w:val="nil"/>
              <w:left w:val="nil"/>
              <w:bottom w:val="single" w:sz="4" w:space="0" w:color="auto"/>
              <w:right w:val="single" w:sz="4" w:space="0" w:color="auto"/>
            </w:tcBorders>
            <w:shd w:val="clear" w:color="auto" w:fill="auto"/>
            <w:noWrap/>
            <w:vAlign w:val="center"/>
            <w:hideMark/>
          </w:tcPr>
          <w:p w14:paraId="211C66F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1,058,922.26 </w:t>
            </w:r>
          </w:p>
        </w:tc>
        <w:tc>
          <w:tcPr>
            <w:tcW w:w="2340" w:type="dxa"/>
            <w:tcBorders>
              <w:top w:val="nil"/>
              <w:left w:val="nil"/>
              <w:bottom w:val="single" w:sz="4" w:space="0" w:color="auto"/>
              <w:right w:val="single" w:sz="4" w:space="0" w:color="auto"/>
            </w:tcBorders>
            <w:shd w:val="clear" w:color="auto" w:fill="auto"/>
            <w:noWrap/>
            <w:vAlign w:val="center"/>
            <w:hideMark/>
          </w:tcPr>
          <w:p w14:paraId="59A729C2"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323,829.44 </w:t>
            </w:r>
          </w:p>
        </w:tc>
      </w:tr>
      <w:tr w:rsidR="00952688" w:rsidRPr="007F086E" w14:paraId="45C70BED" w14:textId="77777777" w:rsidTr="00886032">
        <w:trPr>
          <w:trHeight w:val="290"/>
        </w:trPr>
        <w:tc>
          <w:tcPr>
            <w:tcW w:w="1975" w:type="dxa"/>
            <w:tcBorders>
              <w:top w:val="nil"/>
              <w:left w:val="single" w:sz="4" w:space="0" w:color="auto"/>
              <w:bottom w:val="single" w:sz="4" w:space="0" w:color="auto"/>
              <w:right w:val="single" w:sz="4" w:space="0" w:color="auto"/>
            </w:tcBorders>
            <w:shd w:val="clear" w:color="auto" w:fill="auto"/>
            <w:hideMark/>
          </w:tcPr>
          <w:p w14:paraId="1A079DC2"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COVID19/G/DC-25</w:t>
            </w:r>
          </w:p>
        </w:tc>
        <w:tc>
          <w:tcPr>
            <w:tcW w:w="1823" w:type="dxa"/>
            <w:tcBorders>
              <w:top w:val="nil"/>
              <w:left w:val="nil"/>
              <w:bottom w:val="single" w:sz="4" w:space="0" w:color="auto"/>
              <w:right w:val="single" w:sz="4" w:space="0" w:color="auto"/>
            </w:tcBorders>
            <w:shd w:val="clear" w:color="auto" w:fill="auto"/>
            <w:noWrap/>
            <w:vAlign w:val="center"/>
            <w:hideMark/>
          </w:tcPr>
          <w:p w14:paraId="313BEDD3"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UNOPS</w:t>
            </w:r>
          </w:p>
        </w:tc>
        <w:tc>
          <w:tcPr>
            <w:tcW w:w="1774" w:type="dxa"/>
            <w:tcBorders>
              <w:top w:val="nil"/>
              <w:left w:val="nil"/>
              <w:bottom w:val="single" w:sz="4" w:space="0" w:color="auto"/>
              <w:right w:val="single" w:sz="4" w:space="0" w:color="auto"/>
            </w:tcBorders>
            <w:shd w:val="clear" w:color="auto" w:fill="auto"/>
            <w:noWrap/>
            <w:vAlign w:val="bottom"/>
            <w:hideMark/>
          </w:tcPr>
          <w:p w14:paraId="631F8307"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6,185,998.00 </w:t>
            </w:r>
          </w:p>
        </w:tc>
        <w:tc>
          <w:tcPr>
            <w:tcW w:w="1533" w:type="dxa"/>
            <w:tcBorders>
              <w:top w:val="nil"/>
              <w:left w:val="nil"/>
              <w:bottom w:val="single" w:sz="4" w:space="0" w:color="auto"/>
              <w:right w:val="single" w:sz="4" w:space="0" w:color="auto"/>
            </w:tcBorders>
            <w:shd w:val="clear" w:color="auto" w:fill="auto"/>
            <w:noWrap/>
            <w:vAlign w:val="center"/>
            <w:hideMark/>
          </w:tcPr>
          <w:p w14:paraId="4AF29968"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19,971,494.55 </w:t>
            </w:r>
          </w:p>
        </w:tc>
        <w:tc>
          <w:tcPr>
            <w:tcW w:w="2340" w:type="dxa"/>
            <w:tcBorders>
              <w:top w:val="nil"/>
              <w:left w:val="nil"/>
              <w:bottom w:val="single" w:sz="4" w:space="0" w:color="auto"/>
              <w:right w:val="single" w:sz="4" w:space="0" w:color="auto"/>
            </w:tcBorders>
            <w:shd w:val="clear" w:color="auto" w:fill="auto"/>
            <w:noWrap/>
            <w:vAlign w:val="center"/>
            <w:hideMark/>
          </w:tcPr>
          <w:p w14:paraId="57F3F9E8"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6,107,490.69 </w:t>
            </w:r>
          </w:p>
        </w:tc>
      </w:tr>
      <w:tr w:rsidR="00952688" w:rsidRPr="007F086E" w14:paraId="6BEF7273" w14:textId="77777777" w:rsidTr="00886032">
        <w:trPr>
          <w:trHeight w:val="580"/>
        </w:trPr>
        <w:tc>
          <w:tcPr>
            <w:tcW w:w="1975" w:type="dxa"/>
            <w:tcBorders>
              <w:top w:val="nil"/>
              <w:left w:val="single" w:sz="4" w:space="0" w:color="auto"/>
              <w:bottom w:val="single" w:sz="4" w:space="0" w:color="auto"/>
              <w:right w:val="single" w:sz="4" w:space="0" w:color="auto"/>
            </w:tcBorders>
            <w:shd w:val="clear" w:color="auto" w:fill="auto"/>
            <w:hideMark/>
          </w:tcPr>
          <w:p w14:paraId="00216A5A"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COVID19/G/DC-26</w:t>
            </w:r>
          </w:p>
        </w:tc>
        <w:tc>
          <w:tcPr>
            <w:tcW w:w="1823" w:type="dxa"/>
            <w:tcBorders>
              <w:top w:val="nil"/>
              <w:left w:val="nil"/>
              <w:bottom w:val="single" w:sz="4" w:space="0" w:color="auto"/>
              <w:right w:val="single" w:sz="4" w:space="0" w:color="auto"/>
            </w:tcBorders>
            <w:shd w:val="clear" w:color="auto" w:fill="auto"/>
            <w:noWrap/>
            <w:vAlign w:val="center"/>
            <w:hideMark/>
          </w:tcPr>
          <w:p w14:paraId="1CF9BDB6"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Motorola</w:t>
            </w:r>
          </w:p>
        </w:tc>
        <w:tc>
          <w:tcPr>
            <w:tcW w:w="1774" w:type="dxa"/>
            <w:tcBorders>
              <w:top w:val="nil"/>
              <w:left w:val="nil"/>
              <w:bottom w:val="single" w:sz="4" w:space="0" w:color="auto"/>
              <w:right w:val="single" w:sz="4" w:space="0" w:color="auto"/>
            </w:tcBorders>
            <w:shd w:val="clear" w:color="auto" w:fill="auto"/>
            <w:vAlign w:val="bottom"/>
            <w:hideMark/>
          </w:tcPr>
          <w:p w14:paraId="33EFBFBE"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EUR 1,900,000 = Us$ 2,359,021.41</w:t>
            </w:r>
          </w:p>
        </w:tc>
        <w:tc>
          <w:tcPr>
            <w:tcW w:w="1533" w:type="dxa"/>
            <w:tcBorders>
              <w:top w:val="nil"/>
              <w:left w:val="nil"/>
              <w:bottom w:val="single" w:sz="4" w:space="0" w:color="auto"/>
              <w:right w:val="single" w:sz="4" w:space="0" w:color="auto"/>
            </w:tcBorders>
            <w:shd w:val="clear" w:color="auto" w:fill="auto"/>
            <w:noWrap/>
            <w:vAlign w:val="center"/>
            <w:hideMark/>
          </w:tcPr>
          <w:p w14:paraId="0F9BAEF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2,999,872.00 </w:t>
            </w:r>
          </w:p>
        </w:tc>
        <w:tc>
          <w:tcPr>
            <w:tcW w:w="2340" w:type="dxa"/>
            <w:tcBorders>
              <w:top w:val="nil"/>
              <w:left w:val="nil"/>
              <w:bottom w:val="single" w:sz="4" w:space="0" w:color="auto"/>
              <w:right w:val="single" w:sz="4" w:space="0" w:color="auto"/>
            </w:tcBorders>
            <w:shd w:val="clear" w:color="auto" w:fill="auto"/>
            <w:noWrap/>
            <w:vAlign w:val="center"/>
            <w:hideMark/>
          </w:tcPr>
          <w:p w14:paraId="62943CD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917,392.05 </w:t>
            </w:r>
          </w:p>
        </w:tc>
      </w:tr>
      <w:tr w:rsidR="00952688" w:rsidRPr="007F086E" w14:paraId="5BDD0703" w14:textId="77777777" w:rsidTr="00886032">
        <w:trPr>
          <w:trHeight w:val="290"/>
        </w:trPr>
        <w:tc>
          <w:tcPr>
            <w:tcW w:w="1975" w:type="dxa"/>
            <w:tcBorders>
              <w:top w:val="nil"/>
              <w:left w:val="single" w:sz="4" w:space="0" w:color="auto"/>
              <w:bottom w:val="single" w:sz="4" w:space="0" w:color="auto"/>
              <w:right w:val="single" w:sz="4" w:space="0" w:color="auto"/>
            </w:tcBorders>
            <w:shd w:val="clear" w:color="auto" w:fill="auto"/>
            <w:hideMark/>
          </w:tcPr>
          <w:p w14:paraId="5C069E43"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COVID19/G/DC-31</w:t>
            </w:r>
          </w:p>
        </w:tc>
        <w:tc>
          <w:tcPr>
            <w:tcW w:w="1823" w:type="dxa"/>
            <w:tcBorders>
              <w:top w:val="nil"/>
              <w:left w:val="nil"/>
              <w:bottom w:val="single" w:sz="4" w:space="0" w:color="auto"/>
              <w:right w:val="single" w:sz="4" w:space="0" w:color="auto"/>
            </w:tcBorders>
            <w:shd w:val="clear" w:color="auto" w:fill="auto"/>
            <w:noWrap/>
            <w:vAlign w:val="center"/>
            <w:hideMark/>
          </w:tcPr>
          <w:p w14:paraId="04F24D2E"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KPI Georgia Ltd</w:t>
            </w:r>
          </w:p>
        </w:tc>
        <w:tc>
          <w:tcPr>
            <w:tcW w:w="1774" w:type="dxa"/>
            <w:tcBorders>
              <w:top w:val="nil"/>
              <w:left w:val="nil"/>
              <w:bottom w:val="single" w:sz="4" w:space="0" w:color="auto"/>
              <w:right w:val="single" w:sz="4" w:space="0" w:color="auto"/>
            </w:tcBorders>
            <w:shd w:val="clear" w:color="auto" w:fill="auto"/>
            <w:noWrap/>
            <w:vAlign w:val="bottom"/>
            <w:hideMark/>
          </w:tcPr>
          <w:p w14:paraId="5E87933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710,000.00 </w:t>
            </w:r>
          </w:p>
        </w:tc>
        <w:tc>
          <w:tcPr>
            <w:tcW w:w="1533" w:type="dxa"/>
            <w:tcBorders>
              <w:top w:val="nil"/>
              <w:left w:val="nil"/>
              <w:bottom w:val="single" w:sz="4" w:space="0" w:color="auto"/>
              <w:right w:val="single" w:sz="4" w:space="0" w:color="auto"/>
            </w:tcBorders>
            <w:shd w:val="clear" w:color="auto" w:fill="auto"/>
            <w:noWrap/>
            <w:vAlign w:val="center"/>
            <w:hideMark/>
          </w:tcPr>
          <w:p w14:paraId="12274C9F"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2,331,966.60 </w:t>
            </w:r>
          </w:p>
        </w:tc>
        <w:tc>
          <w:tcPr>
            <w:tcW w:w="2340" w:type="dxa"/>
            <w:tcBorders>
              <w:top w:val="nil"/>
              <w:left w:val="nil"/>
              <w:bottom w:val="single" w:sz="4" w:space="0" w:color="auto"/>
              <w:right w:val="single" w:sz="4" w:space="0" w:color="auto"/>
            </w:tcBorders>
            <w:shd w:val="clear" w:color="auto" w:fill="auto"/>
            <w:noWrap/>
            <w:vAlign w:val="center"/>
            <w:hideMark/>
          </w:tcPr>
          <w:p w14:paraId="08B3269D"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713,139.63 </w:t>
            </w:r>
          </w:p>
        </w:tc>
      </w:tr>
      <w:tr w:rsidR="00952688" w:rsidRPr="007F086E" w14:paraId="6DC349F2" w14:textId="77777777" w:rsidTr="00886032">
        <w:trPr>
          <w:trHeight w:val="290"/>
        </w:trPr>
        <w:tc>
          <w:tcPr>
            <w:tcW w:w="1975" w:type="dxa"/>
            <w:tcBorders>
              <w:top w:val="nil"/>
              <w:left w:val="single" w:sz="4" w:space="0" w:color="auto"/>
              <w:bottom w:val="single" w:sz="4" w:space="0" w:color="auto"/>
              <w:right w:val="single" w:sz="4" w:space="0" w:color="auto"/>
            </w:tcBorders>
            <w:shd w:val="clear" w:color="auto" w:fill="auto"/>
            <w:hideMark/>
          </w:tcPr>
          <w:p w14:paraId="4962DDD9"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5750-23122020-35319</w:t>
            </w:r>
          </w:p>
        </w:tc>
        <w:tc>
          <w:tcPr>
            <w:tcW w:w="1823" w:type="dxa"/>
            <w:tcBorders>
              <w:top w:val="nil"/>
              <w:left w:val="nil"/>
              <w:bottom w:val="single" w:sz="4" w:space="0" w:color="auto"/>
              <w:right w:val="single" w:sz="4" w:space="0" w:color="auto"/>
            </w:tcBorders>
            <w:shd w:val="clear" w:color="auto" w:fill="auto"/>
            <w:noWrap/>
            <w:vAlign w:val="center"/>
            <w:hideMark/>
          </w:tcPr>
          <w:p w14:paraId="70E5ACEA"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 xml:space="preserve">VAT </w:t>
            </w:r>
          </w:p>
        </w:tc>
        <w:tc>
          <w:tcPr>
            <w:tcW w:w="1774" w:type="dxa"/>
            <w:tcBorders>
              <w:top w:val="nil"/>
              <w:left w:val="nil"/>
              <w:bottom w:val="single" w:sz="4" w:space="0" w:color="auto"/>
              <w:right w:val="single" w:sz="4" w:space="0" w:color="auto"/>
            </w:tcBorders>
            <w:shd w:val="clear" w:color="auto" w:fill="auto"/>
            <w:noWrap/>
            <w:vAlign w:val="bottom"/>
            <w:hideMark/>
          </w:tcPr>
          <w:p w14:paraId="36277A1B"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VAT (Motorola)  </w:t>
            </w:r>
          </w:p>
        </w:tc>
        <w:tc>
          <w:tcPr>
            <w:tcW w:w="1533" w:type="dxa"/>
            <w:tcBorders>
              <w:top w:val="nil"/>
              <w:left w:val="nil"/>
              <w:bottom w:val="single" w:sz="4" w:space="0" w:color="auto"/>
              <w:right w:val="single" w:sz="4" w:space="0" w:color="auto"/>
            </w:tcBorders>
            <w:shd w:val="clear" w:color="auto" w:fill="auto"/>
            <w:noWrap/>
            <w:vAlign w:val="center"/>
            <w:hideMark/>
          </w:tcPr>
          <w:p w14:paraId="2384234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372,580.90 </w:t>
            </w:r>
          </w:p>
        </w:tc>
        <w:tc>
          <w:tcPr>
            <w:tcW w:w="2340" w:type="dxa"/>
            <w:tcBorders>
              <w:top w:val="nil"/>
              <w:left w:val="nil"/>
              <w:bottom w:val="single" w:sz="4" w:space="0" w:color="auto"/>
              <w:right w:val="single" w:sz="4" w:space="0" w:color="auto"/>
            </w:tcBorders>
            <w:shd w:val="clear" w:color="auto" w:fill="auto"/>
            <w:noWrap/>
            <w:vAlign w:val="center"/>
            <w:hideMark/>
          </w:tcPr>
          <w:p w14:paraId="1F49D028"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 xml:space="preserve">     113,939.11 </w:t>
            </w:r>
          </w:p>
        </w:tc>
      </w:tr>
      <w:tr w:rsidR="00952688" w:rsidRPr="007F086E" w14:paraId="6673FB17" w14:textId="77777777" w:rsidTr="00886032">
        <w:trPr>
          <w:trHeight w:val="580"/>
        </w:trPr>
        <w:tc>
          <w:tcPr>
            <w:tcW w:w="1975" w:type="dxa"/>
            <w:tcBorders>
              <w:top w:val="nil"/>
              <w:left w:val="single" w:sz="4" w:space="0" w:color="auto"/>
              <w:bottom w:val="single" w:sz="4" w:space="0" w:color="auto"/>
              <w:right w:val="single" w:sz="4" w:space="0" w:color="auto"/>
            </w:tcBorders>
            <w:shd w:val="clear" w:color="auto" w:fill="auto"/>
            <w:hideMark/>
          </w:tcPr>
          <w:p w14:paraId="77F8CAB0"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COVID19/G/DC-20</w:t>
            </w:r>
          </w:p>
        </w:tc>
        <w:tc>
          <w:tcPr>
            <w:tcW w:w="1823" w:type="dxa"/>
            <w:tcBorders>
              <w:top w:val="nil"/>
              <w:left w:val="nil"/>
              <w:bottom w:val="single" w:sz="4" w:space="0" w:color="auto"/>
              <w:right w:val="single" w:sz="4" w:space="0" w:color="auto"/>
            </w:tcBorders>
            <w:shd w:val="clear" w:color="auto" w:fill="auto"/>
            <w:noWrap/>
            <w:vAlign w:val="center"/>
            <w:hideMark/>
          </w:tcPr>
          <w:p w14:paraId="1E84B2DB"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Ivermedi</w:t>
            </w:r>
            <w:proofErr w:type="spellEnd"/>
            <w:r w:rsidRPr="007F086E">
              <w:rPr>
                <w:rFonts w:ascii="Calibri" w:hAnsi="Calibri" w:cs="Calibri"/>
                <w:sz w:val="20"/>
                <w:szCs w:val="20"/>
                <w:lang w:eastAsia="zh-CN"/>
              </w:rPr>
              <w:t xml:space="preserve"> Ltd</w:t>
            </w:r>
          </w:p>
        </w:tc>
        <w:tc>
          <w:tcPr>
            <w:tcW w:w="1774" w:type="dxa"/>
            <w:tcBorders>
              <w:top w:val="nil"/>
              <w:left w:val="nil"/>
              <w:bottom w:val="single" w:sz="4" w:space="0" w:color="auto"/>
              <w:right w:val="single" w:sz="4" w:space="0" w:color="auto"/>
            </w:tcBorders>
            <w:shd w:val="clear" w:color="auto" w:fill="auto"/>
            <w:vAlign w:val="bottom"/>
            <w:hideMark/>
          </w:tcPr>
          <w:p w14:paraId="63CE4B3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EUR 88,000  = US$ 109,259.94</w:t>
            </w:r>
          </w:p>
        </w:tc>
        <w:tc>
          <w:tcPr>
            <w:tcW w:w="1533" w:type="dxa"/>
            <w:tcBorders>
              <w:top w:val="nil"/>
              <w:left w:val="nil"/>
              <w:bottom w:val="single" w:sz="4" w:space="0" w:color="auto"/>
              <w:right w:val="single" w:sz="4" w:space="0" w:color="auto"/>
            </w:tcBorders>
            <w:shd w:val="clear" w:color="auto" w:fill="auto"/>
            <w:noWrap/>
            <w:vAlign w:val="center"/>
            <w:hideMark/>
          </w:tcPr>
          <w:p w14:paraId="7C280D50"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346,931.20</w:t>
            </w:r>
          </w:p>
        </w:tc>
        <w:tc>
          <w:tcPr>
            <w:tcW w:w="2340" w:type="dxa"/>
            <w:tcBorders>
              <w:top w:val="nil"/>
              <w:left w:val="nil"/>
              <w:bottom w:val="single" w:sz="4" w:space="0" w:color="auto"/>
              <w:right w:val="single" w:sz="4" w:space="0" w:color="auto"/>
            </w:tcBorders>
            <w:shd w:val="clear" w:color="auto" w:fill="auto"/>
            <w:noWrap/>
            <w:vAlign w:val="center"/>
            <w:hideMark/>
          </w:tcPr>
          <w:p w14:paraId="2793A6D5"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106,095.17</w:t>
            </w:r>
          </w:p>
        </w:tc>
      </w:tr>
      <w:tr w:rsidR="00952688" w:rsidRPr="007F086E" w14:paraId="48C4B6FB" w14:textId="77777777" w:rsidTr="00886032">
        <w:trPr>
          <w:trHeight w:val="1106"/>
        </w:trPr>
        <w:tc>
          <w:tcPr>
            <w:tcW w:w="1975" w:type="dxa"/>
            <w:tcBorders>
              <w:top w:val="nil"/>
              <w:left w:val="single" w:sz="4" w:space="0" w:color="auto"/>
              <w:bottom w:val="single" w:sz="4" w:space="0" w:color="auto"/>
              <w:right w:val="single" w:sz="4" w:space="0" w:color="auto"/>
            </w:tcBorders>
            <w:shd w:val="clear" w:color="auto" w:fill="auto"/>
            <w:hideMark/>
          </w:tcPr>
          <w:p w14:paraId="0A7486AA"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COVID19-G-DC-27</w:t>
            </w:r>
          </w:p>
        </w:tc>
        <w:tc>
          <w:tcPr>
            <w:tcW w:w="1823" w:type="dxa"/>
            <w:tcBorders>
              <w:top w:val="nil"/>
              <w:left w:val="nil"/>
              <w:bottom w:val="single" w:sz="4" w:space="0" w:color="auto"/>
              <w:right w:val="single" w:sz="4" w:space="0" w:color="auto"/>
            </w:tcBorders>
            <w:shd w:val="clear" w:color="auto" w:fill="auto"/>
            <w:vAlign w:val="center"/>
            <w:hideMark/>
          </w:tcPr>
          <w:p w14:paraId="335ECB0D" w14:textId="77777777" w:rsidR="00952688" w:rsidRPr="007F086E" w:rsidRDefault="00952688" w:rsidP="00952688">
            <w:pPr>
              <w:rPr>
                <w:rFonts w:ascii="Calibri" w:hAnsi="Calibri" w:cs="Calibri"/>
                <w:sz w:val="20"/>
                <w:szCs w:val="20"/>
                <w:lang w:eastAsia="zh-CN"/>
              </w:rPr>
            </w:pPr>
            <w:proofErr w:type="spellStart"/>
            <w:r w:rsidRPr="007F086E">
              <w:rPr>
                <w:rFonts w:ascii="Calibri" w:hAnsi="Calibri" w:cs="Calibri"/>
                <w:sz w:val="20"/>
                <w:szCs w:val="20"/>
                <w:lang w:eastAsia="zh-CN"/>
              </w:rPr>
              <w:t>Hospimed</w:t>
            </w:r>
            <w:proofErr w:type="spellEnd"/>
            <w:r w:rsidRPr="007F086E">
              <w:rPr>
                <w:rFonts w:ascii="Calibri" w:hAnsi="Calibri" w:cs="Calibri"/>
                <w:sz w:val="20"/>
                <w:szCs w:val="20"/>
                <w:lang w:eastAsia="zh-CN"/>
              </w:rPr>
              <w:t xml:space="preserve"> Georgia Ltd</w:t>
            </w:r>
          </w:p>
        </w:tc>
        <w:tc>
          <w:tcPr>
            <w:tcW w:w="1774" w:type="dxa"/>
            <w:tcBorders>
              <w:top w:val="nil"/>
              <w:left w:val="nil"/>
              <w:bottom w:val="single" w:sz="4" w:space="0" w:color="auto"/>
              <w:right w:val="single" w:sz="4" w:space="0" w:color="auto"/>
            </w:tcBorders>
            <w:shd w:val="clear" w:color="auto" w:fill="auto"/>
            <w:noWrap/>
            <w:vAlign w:val="bottom"/>
            <w:hideMark/>
          </w:tcPr>
          <w:p w14:paraId="56A07A67"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EUR523,314 = US$ 649741.54</w:t>
            </w:r>
          </w:p>
        </w:tc>
        <w:tc>
          <w:tcPr>
            <w:tcW w:w="1533" w:type="dxa"/>
            <w:tcBorders>
              <w:top w:val="nil"/>
              <w:left w:val="nil"/>
              <w:bottom w:val="single" w:sz="4" w:space="0" w:color="auto"/>
              <w:right w:val="single" w:sz="4" w:space="0" w:color="auto"/>
            </w:tcBorders>
            <w:shd w:val="clear" w:color="auto" w:fill="auto"/>
            <w:noWrap/>
            <w:vAlign w:val="center"/>
            <w:hideMark/>
          </w:tcPr>
          <w:p w14:paraId="6584A299"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2,097,978.94</w:t>
            </w:r>
          </w:p>
        </w:tc>
        <w:tc>
          <w:tcPr>
            <w:tcW w:w="2340" w:type="dxa"/>
            <w:tcBorders>
              <w:top w:val="nil"/>
              <w:left w:val="nil"/>
              <w:bottom w:val="single" w:sz="4" w:space="0" w:color="auto"/>
              <w:right w:val="single" w:sz="4" w:space="0" w:color="auto"/>
            </w:tcBorders>
            <w:shd w:val="clear" w:color="auto" w:fill="auto"/>
            <w:noWrap/>
            <w:vAlign w:val="center"/>
            <w:hideMark/>
          </w:tcPr>
          <w:p w14:paraId="2C5EB7F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641,583.77</w:t>
            </w:r>
          </w:p>
        </w:tc>
      </w:tr>
      <w:tr w:rsidR="00952688" w:rsidRPr="007F086E" w14:paraId="74F2111E" w14:textId="77777777" w:rsidTr="00886032">
        <w:trPr>
          <w:trHeight w:val="580"/>
        </w:trPr>
        <w:tc>
          <w:tcPr>
            <w:tcW w:w="1975" w:type="dxa"/>
            <w:tcBorders>
              <w:top w:val="nil"/>
              <w:left w:val="single" w:sz="4" w:space="0" w:color="auto"/>
              <w:bottom w:val="single" w:sz="4" w:space="0" w:color="auto"/>
              <w:right w:val="single" w:sz="4" w:space="0" w:color="auto"/>
            </w:tcBorders>
            <w:shd w:val="clear" w:color="auto" w:fill="auto"/>
            <w:hideMark/>
          </w:tcPr>
          <w:p w14:paraId="3DAC87C3"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lastRenderedPageBreak/>
              <w:t>COVID19/G/DC-33</w:t>
            </w:r>
          </w:p>
        </w:tc>
        <w:tc>
          <w:tcPr>
            <w:tcW w:w="1823" w:type="dxa"/>
            <w:tcBorders>
              <w:top w:val="nil"/>
              <w:left w:val="nil"/>
              <w:bottom w:val="single" w:sz="4" w:space="0" w:color="auto"/>
              <w:right w:val="single" w:sz="4" w:space="0" w:color="auto"/>
            </w:tcBorders>
            <w:shd w:val="clear" w:color="auto" w:fill="auto"/>
            <w:noWrap/>
            <w:vAlign w:val="center"/>
            <w:hideMark/>
          </w:tcPr>
          <w:p w14:paraId="1EE10FBF"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KPI Georgia Ltd</w:t>
            </w:r>
          </w:p>
        </w:tc>
        <w:tc>
          <w:tcPr>
            <w:tcW w:w="1774" w:type="dxa"/>
            <w:tcBorders>
              <w:top w:val="nil"/>
              <w:left w:val="nil"/>
              <w:bottom w:val="single" w:sz="4" w:space="0" w:color="auto"/>
              <w:right w:val="single" w:sz="4" w:space="0" w:color="auto"/>
            </w:tcBorders>
            <w:shd w:val="clear" w:color="auto" w:fill="auto"/>
            <w:vAlign w:val="bottom"/>
            <w:hideMark/>
          </w:tcPr>
          <w:p w14:paraId="3B25C5F0"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EUR 681,600 = 649,741.54 US$</w:t>
            </w:r>
          </w:p>
        </w:tc>
        <w:tc>
          <w:tcPr>
            <w:tcW w:w="1533" w:type="dxa"/>
            <w:tcBorders>
              <w:top w:val="nil"/>
              <w:left w:val="nil"/>
              <w:bottom w:val="single" w:sz="4" w:space="0" w:color="auto"/>
              <w:right w:val="single" w:sz="4" w:space="0" w:color="auto"/>
            </w:tcBorders>
            <w:shd w:val="clear" w:color="auto" w:fill="auto"/>
            <w:noWrap/>
            <w:vAlign w:val="center"/>
            <w:hideMark/>
          </w:tcPr>
          <w:p w14:paraId="332760D4"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2,241,714.24</w:t>
            </w:r>
          </w:p>
        </w:tc>
        <w:tc>
          <w:tcPr>
            <w:tcW w:w="2340" w:type="dxa"/>
            <w:tcBorders>
              <w:top w:val="nil"/>
              <w:left w:val="nil"/>
              <w:bottom w:val="single" w:sz="4" w:space="0" w:color="auto"/>
              <w:right w:val="single" w:sz="4" w:space="0" w:color="auto"/>
            </w:tcBorders>
            <w:shd w:val="clear" w:color="auto" w:fill="auto"/>
            <w:noWrap/>
            <w:vAlign w:val="center"/>
            <w:hideMark/>
          </w:tcPr>
          <w:p w14:paraId="08BA7A4A"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685,539.52</w:t>
            </w:r>
          </w:p>
        </w:tc>
      </w:tr>
      <w:tr w:rsidR="00952688" w:rsidRPr="007F086E" w14:paraId="3C25F610" w14:textId="77777777" w:rsidTr="00886032">
        <w:trPr>
          <w:trHeight w:val="580"/>
        </w:trPr>
        <w:tc>
          <w:tcPr>
            <w:tcW w:w="1975" w:type="dxa"/>
            <w:tcBorders>
              <w:top w:val="nil"/>
              <w:left w:val="single" w:sz="4" w:space="0" w:color="auto"/>
              <w:bottom w:val="single" w:sz="4" w:space="0" w:color="auto"/>
              <w:right w:val="single" w:sz="4" w:space="0" w:color="auto"/>
            </w:tcBorders>
            <w:shd w:val="clear" w:color="auto" w:fill="auto"/>
            <w:hideMark/>
          </w:tcPr>
          <w:p w14:paraId="05879A7F"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COVID19/G/DC-33-1</w:t>
            </w:r>
          </w:p>
        </w:tc>
        <w:tc>
          <w:tcPr>
            <w:tcW w:w="1823" w:type="dxa"/>
            <w:tcBorders>
              <w:top w:val="nil"/>
              <w:left w:val="nil"/>
              <w:bottom w:val="single" w:sz="4" w:space="0" w:color="auto"/>
              <w:right w:val="single" w:sz="4" w:space="0" w:color="auto"/>
            </w:tcBorders>
            <w:shd w:val="clear" w:color="auto" w:fill="auto"/>
            <w:noWrap/>
            <w:vAlign w:val="center"/>
            <w:hideMark/>
          </w:tcPr>
          <w:p w14:paraId="3E3EB182" w14:textId="77777777" w:rsidR="00952688" w:rsidRPr="007F086E" w:rsidRDefault="00952688" w:rsidP="00952688">
            <w:pPr>
              <w:rPr>
                <w:rFonts w:ascii="Calibri" w:hAnsi="Calibri" w:cs="Calibri"/>
                <w:sz w:val="20"/>
                <w:szCs w:val="20"/>
                <w:lang w:eastAsia="zh-CN"/>
              </w:rPr>
            </w:pPr>
            <w:r w:rsidRPr="007F086E">
              <w:rPr>
                <w:rFonts w:ascii="Calibri" w:hAnsi="Calibri" w:cs="Calibri"/>
                <w:sz w:val="20"/>
                <w:szCs w:val="20"/>
                <w:lang w:eastAsia="zh-CN"/>
              </w:rPr>
              <w:t>KPI Georgia Ltd</w:t>
            </w:r>
          </w:p>
        </w:tc>
        <w:tc>
          <w:tcPr>
            <w:tcW w:w="1774" w:type="dxa"/>
            <w:tcBorders>
              <w:top w:val="nil"/>
              <w:left w:val="nil"/>
              <w:bottom w:val="single" w:sz="4" w:space="0" w:color="auto"/>
              <w:right w:val="single" w:sz="4" w:space="0" w:color="auto"/>
            </w:tcBorders>
            <w:shd w:val="clear" w:color="auto" w:fill="auto"/>
            <w:vAlign w:val="bottom"/>
            <w:hideMark/>
          </w:tcPr>
          <w:p w14:paraId="062CAAFC"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EUR 842,100 = 1,045,543.12 US$</w:t>
            </w:r>
          </w:p>
        </w:tc>
        <w:tc>
          <w:tcPr>
            <w:tcW w:w="1533" w:type="dxa"/>
            <w:tcBorders>
              <w:top w:val="nil"/>
              <w:left w:val="nil"/>
              <w:bottom w:val="single" w:sz="4" w:space="0" w:color="auto"/>
              <w:right w:val="single" w:sz="4" w:space="0" w:color="auto"/>
            </w:tcBorders>
            <w:shd w:val="clear" w:color="auto" w:fill="auto"/>
            <w:noWrap/>
            <w:vAlign w:val="center"/>
            <w:hideMark/>
          </w:tcPr>
          <w:p w14:paraId="7AA84874"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3,379,768.35</w:t>
            </w:r>
          </w:p>
        </w:tc>
        <w:tc>
          <w:tcPr>
            <w:tcW w:w="2340" w:type="dxa"/>
            <w:tcBorders>
              <w:top w:val="nil"/>
              <w:left w:val="nil"/>
              <w:bottom w:val="single" w:sz="4" w:space="0" w:color="auto"/>
              <w:right w:val="single" w:sz="4" w:space="0" w:color="auto"/>
            </w:tcBorders>
            <w:shd w:val="clear" w:color="auto" w:fill="auto"/>
            <w:noWrap/>
            <w:vAlign w:val="center"/>
            <w:hideMark/>
          </w:tcPr>
          <w:p w14:paraId="24F09236" w14:textId="77777777" w:rsidR="00952688" w:rsidRPr="007F086E" w:rsidRDefault="00952688" w:rsidP="00952688">
            <w:pPr>
              <w:jc w:val="right"/>
              <w:rPr>
                <w:rFonts w:ascii="Calibri" w:hAnsi="Calibri" w:cs="Calibri"/>
                <w:sz w:val="20"/>
                <w:szCs w:val="20"/>
                <w:lang w:eastAsia="zh-CN"/>
              </w:rPr>
            </w:pPr>
            <w:r w:rsidRPr="007F086E">
              <w:rPr>
                <w:rFonts w:ascii="Calibri" w:hAnsi="Calibri" w:cs="Calibri"/>
                <w:sz w:val="20"/>
                <w:szCs w:val="20"/>
                <w:lang w:eastAsia="zh-CN"/>
              </w:rPr>
              <w:t>1,033,568.30</w:t>
            </w:r>
          </w:p>
        </w:tc>
      </w:tr>
    </w:tbl>
    <w:p w14:paraId="175D927D" w14:textId="77777777" w:rsidR="00952688" w:rsidRDefault="00952688" w:rsidP="00952688">
      <w:pPr>
        <w:pStyle w:val="Default"/>
        <w:rPr>
          <w:rFonts w:ascii="Arial" w:hAnsi="Arial" w:cs="Arial"/>
        </w:rPr>
      </w:pPr>
    </w:p>
    <w:p w14:paraId="7F56FE48" w14:textId="77777777" w:rsidR="00952688" w:rsidRPr="00437498" w:rsidRDefault="00952688" w:rsidP="00952688">
      <w:pPr>
        <w:pStyle w:val="Default"/>
        <w:jc w:val="both"/>
        <w:rPr>
          <w:rFonts w:ascii="Arial" w:hAnsi="Arial" w:cs="Arial"/>
        </w:rPr>
      </w:pPr>
    </w:p>
    <w:p w14:paraId="476619A6" w14:textId="77777777" w:rsidR="00952688" w:rsidRPr="00886032" w:rsidRDefault="00952688" w:rsidP="00952688">
      <w:pPr>
        <w:pStyle w:val="Default"/>
        <w:jc w:val="both"/>
        <w:rPr>
          <w:rFonts w:eastAsia="Times New Roman"/>
          <w:color w:val="auto"/>
          <w:sz w:val="22"/>
          <w:szCs w:val="22"/>
        </w:rPr>
      </w:pPr>
      <w:r w:rsidRPr="00886032">
        <w:rPr>
          <w:rFonts w:eastAsia="Times New Roman"/>
          <w:color w:val="auto"/>
          <w:sz w:val="22"/>
          <w:szCs w:val="22"/>
        </w:rPr>
        <w:t xml:space="preserve">There are no payments paid from Designated accounts within the reporting period, all payments were processed from GOG funds and part of the expenditures have been already reimbursed by WB and AIIB.  During the reporting period one Payment was processed through </w:t>
      </w:r>
      <w:proofErr w:type="gramStart"/>
      <w:r w:rsidRPr="00886032">
        <w:rPr>
          <w:rFonts w:eastAsia="Times New Roman"/>
          <w:color w:val="auto"/>
          <w:sz w:val="22"/>
          <w:szCs w:val="22"/>
        </w:rPr>
        <w:t>Direct</w:t>
      </w:r>
      <w:proofErr w:type="gramEnd"/>
      <w:r w:rsidRPr="00886032">
        <w:rPr>
          <w:rFonts w:eastAsia="Times New Roman"/>
          <w:color w:val="auto"/>
          <w:sz w:val="22"/>
          <w:szCs w:val="22"/>
        </w:rPr>
        <w:t xml:space="preserve"> payment Procedure (Contract N </w:t>
      </w:r>
      <w:proofErr w:type="spellStart"/>
      <w:r w:rsidRPr="00886032">
        <w:rPr>
          <w:rFonts w:eastAsia="Times New Roman"/>
          <w:color w:val="auto"/>
          <w:sz w:val="22"/>
          <w:szCs w:val="22"/>
        </w:rPr>
        <w:t>Ertunc</w:t>
      </w:r>
      <w:proofErr w:type="spellEnd"/>
      <w:r w:rsidRPr="00886032">
        <w:rPr>
          <w:rFonts w:eastAsia="Times New Roman"/>
          <w:color w:val="auto"/>
          <w:sz w:val="22"/>
          <w:szCs w:val="22"/>
        </w:rPr>
        <w:t xml:space="preserve"> </w:t>
      </w:r>
      <w:proofErr w:type="spellStart"/>
      <w:r w:rsidRPr="00886032">
        <w:rPr>
          <w:rFonts w:eastAsia="Times New Roman"/>
          <w:color w:val="auto"/>
          <w:sz w:val="22"/>
          <w:szCs w:val="22"/>
        </w:rPr>
        <w:t>Ozcan</w:t>
      </w:r>
      <w:proofErr w:type="spellEnd"/>
      <w:r w:rsidRPr="00886032">
        <w:rPr>
          <w:rFonts w:eastAsia="Times New Roman"/>
          <w:color w:val="auto"/>
          <w:sz w:val="22"/>
          <w:szCs w:val="22"/>
        </w:rPr>
        <w:t xml:space="preserve"> - 001)</w:t>
      </w:r>
    </w:p>
    <w:p w14:paraId="32F2DB22" w14:textId="77777777" w:rsidR="00952688" w:rsidRPr="00886032" w:rsidRDefault="00952688" w:rsidP="00952688">
      <w:pPr>
        <w:pStyle w:val="Default"/>
        <w:jc w:val="both"/>
        <w:rPr>
          <w:rFonts w:eastAsia="Times New Roman"/>
          <w:color w:val="auto"/>
          <w:sz w:val="22"/>
          <w:szCs w:val="22"/>
        </w:rPr>
      </w:pPr>
    </w:p>
    <w:p w14:paraId="29CD7B6C" w14:textId="77777777" w:rsidR="00952688" w:rsidRPr="00886032" w:rsidRDefault="00952688" w:rsidP="00952688">
      <w:pPr>
        <w:pStyle w:val="Default"/>
        <w:jc w:val="both"/>
        <w:rPr>
          <w:rFonts w:eastAsia="Times New Roman"/>
          <w:color w:val="auto"/>
          <w:sz w:val="22"/>
          <w:szCs w:val="22"/>
        </w:rPr>
      </w:pPr>
      <w:r w:rsidRPr="00886032">
        <w:rPr>
          <w:rFonts w:eastAsia="Times New Roman"/>
          <w:color w:val="auto"/>
          <w:sz w:val="22"/>
          <w:szCs w:val="22"/>
        </w:rPr>
        <w:t>All above mentioned transfers were processed under Category 1 -“Goods, Works, Non-Consulting services, Consulting services, Operating Costs, and Training for Parts 1 and 3 of the Project “</w:t>
      </w:r>
    </w:p>
    <w:p w14:paraId="4B04B06E" w14:textId="77777777" w:rsidR="00952688" w:rsidRDefault="00952688" w:rsidP="00952688">
      <w:pPr>
        <w:pStyle w:val="Default"/>
        <w:jc w:val="both"/>
        <w:rPr>
          <w:rFonts w:eastAsia="Times New Roman"/>
          <w:color w:val="auto"/>
          <w:sz w:val="22"/>
          <w:szCs w:val="22"/>
        </w:rPr>
      </w:pPr>
    </w:p>
    <w:p w14:paraId="5200DB6C" w14:textId="6D33E6DB" w:rsidR="00340887" w:rsidRPr="00340887" w:rsidRDefault="00340887" w:rsidP="00340887">
      <w:pPr>
        <w:pStyle w:val="Default"/>
        <w:jc w:val="both"/>
        <w:rPr>
          <w:b/>
          <w:bCs/>
          <w:color w:val="2E74B5" w:themeColor="accent1" w:themeShade="BF"/>
          <w:sz w:val="22"/>
          <w:szCs w:val="22"/>
        </w:rPr>
      </w:pPr>
      <w:r w:rsidRPr="00340887">
        <w:rPr>
          <w:b/>
          <w:bCs/>
          <w:color w:val="2E74B5" w:themeColor="accent1" w:themeShade="BF"/>
          <w:sz w:val="22"/>
          <w:szCs w:val="22"/>
        </w:rPr>
        <w:t xml:space="preserve">COMPONENT 2. Enabling health measures to contain the covid-19 outbreak through temporary income support for poor households </w:t>
      </w:r>
      <w:r>
        <w:rPr>
          <w:b/>
          <w:bCs/>
          <w:color w:val="2E74B5" w:themeColor="accent1" w:themeShade="BF"/>
          <w:sz w:val="22"/>
          <w:szCs w:val="22"/>
        </w:rPr>
        <w:t>and vulnerable individuals</w:t>
      </w:r>
    </w:p>
    <w:p w14:paraId="07869B4F" w14:textId="77777777" w:rsidR="00340887" w:rsidRPr="00886032" w:rsidRDefault="00340887" w:rsidP="00952688">
      <w:pPr>
        <w:pStyle w:val="Default"/>
        <w:jc w:val="both"/>
        <w:rPr>
          <w:rFonts w:eastAsia="Times New Roman"/>
          <w:color w:val="auto"/>
          <w:sz w:val="22"/>
          <w:szCs w:val="22"/>
        </w:rPr>
      </w:pPr>
    </w:p>
    <w:p w14:paraId="0DF14FC5" w14:textId="77777777" w:rsidR="00952688" w:rsidRDefault="00952688" w:rsidP="00952688">
      <w:pPr>
        <w:pStyle w:val="Default"/>
        <w:jc w:val="both"/>
        <w:rPr>
          <w:rFonts w:eastAsia="Times New Roman"/>
          <w:color w:val="auto"/>
          <w:sz w:val="22"/>
          <w:szCs w:val="22"/>
        </w:rPr>
      </w:pPr>
      <w:r w:rsidRPr="00886032">
        <w:rPr>
          <w:rFonts w:eastAsia="Times New Roman"/>
          <w:color w:val="auto"/>
          <w:sz w:val="22"/>
          <w:szCs w:val="22"/>
        </w:rPr>
        <w:t xml:space="preserve">Within reporting period under Category 2 – </w:t>
      </w:r>
      <w:proofErr w:type="gramStart"/>
      <w:r w:rsidRPr="00886032">
        <w:rPr>
          <w:rFonts w:eastAsia="Times New Roman"/>
          <w:color w:val="auto"/>
          <w:sz w:val="22"/>
          <w:szCs w:val="22"/>
        </w:rPr>
        <w:t>“ Cash</w:t>
      </w:r>
      <w:proofErr w:type="gramEnd"/>
      <w:r w:rsidRPr="00886032">
        <w:rPr>
          <w:rFonts w:eastAsia="Times New Roman"/>
          <w:color w:val="auto"/>
          <w:sz w:val="22"/>
          <w:szCs w:val="22"/>
        </w:rPr>
        <w:t xml:space="preserve"> Transfers and Unemployment Benefits for Part 2 of the Project “ were reimbursed:</w:t>
      </w:r>
    </w:p>
    <w:p w14:paraId="7B2C5245" w14:textId="77777777" w:rsidR="00340887" w:rsidRPr="00886032" w:rsidRDefault="00340887" w:rsidP="00952688">
      <w:pPr>
        <w:pStyle w:val="Default"/>
        <w:jc w:val="both"/>
        <w:rPr>
          <w:rFonts w:eastAsia="Times New Roman"/>
          <w:color w:val="auto"/>
          <w:sz w:val="22"/>
          <w:szCs w:val="22"/>
        </w:rPr>
      </w:pPr>
    </w:p>
    <w:p w14:paraId="7D8DE9F1" w14:textId="3EDD4682" w:rsidR="00952688" w:rsidRPr="00886032" w:rsidRDefault="00952688" w:rsidP="00340887">
      <w:pPr>
        <w:pStyle w:val="Default"/>
        <w:jc w:val="both"/>
        <w:rPr>
          <w:rFonts w:eastAsia="Times New Roman"/>
          <w:color w:val="auto"/>
          <w:sz w:val="22"/>
          <w:szCs w:val="22"/>
        </w:rPr>
      </w:pPr>
      <w:r w:rsidRPr="00886032">
        <w:rPr>
          <w:rFonts w:eastAsia="Times New Roman"/>
          <w:color w:val="auto"/>
          <w:sz w:val="22"/>
          <w:szCs w:val="22"/>
        </w:rPr>
        <w:t xml:space="preserve">95,042,131.25 GEL </w:t>
      </w:r>
      <w:proofErr w:type="gramStart"/>
      <w:r w:rsidRPr="00886032">
        <w:rPr>
          <w:rFonts w:eastAsia="Times New Roman"/>
          <w:color w:val="auto"/>
          <w:sz w:val="22"/>
          <w:szCs w:val="22"/>
        </w:rPr>
        <w:t>-  By</w:t>
      </w:r>
      <w:proofErr w:type="gramEnd"/>
      <w:r w:rsidRPr="00886032">
        <w:rPr>
          <w:rFonts w:eastAsia="Times New Roman"/>
          <w:color w:val="auto"/>
          <w:sz w:val="22"/>
          <w:szCs w:val="22"/>
        </w:rPr>
        <w:t xml:space="preserve"> AIIB </w:t>
      </w:r>
      <w:r w:rsidR="00340887">
        <w:rPr>
          <w:rFonts w:eastAsia="Times New Roman"/>
          <w:color w:val="auto"/>
          <w:sz w:val="22"/>
          <w:szCs w:val="22"/>
        </w:rPr>
        <w:t>(</w:t>
      </w:r>
      <w:r w:rsidR="00AD69F2">
        <w:rPr>
          <w:rFonts w:eastAsia="Times New Roman"/>
          <w:color w:val="auto"/>
          <w:sz w:val="22"/>
          <w:szCs w:val="22"/>
        </w:rPr>
        <w:t>approx.</w:t>
      </w:r>
      <w:r w:rsidR="00340887">
        <w:rPr>
          <w:rFonts w:eastAsia="Times New Roman"/>
          <w:color w:val="auto"/>
          <w:sz w:val="22"/>
          <w:szCs w:val="22"/>
        </w:rPr>
        <w:t xml:space="preserve"> 29 ml USD, </w:t>
      </w:r>
      <w:r w:rsidR="00340887" w:rsidRPr="00340887">
        <w:rPr>
          <w:rFonts w:eastAsia="Times New Roman"/>
          <w:color w:val="auto"/>
          <w:sz w:val="22"/>
          <w:szCs w:val="22"/>
        </w:rPr>
        <w:t>US$ Eq. = 3.27 GEL)</w:t>
      </w:r>
    </w:p>
    <w:p w14:paraId="4854B74A" w14:textId="6D3BAA32" w:rsidR="00952688" w:rsidRDefault="00952688" w:rsidP="00340887">
      <w:pPr>
        <w:pStyle w:val="Default"/>
        <w:jc w:val="both"/>
        <w:rPr>
          <w:rFonts w:eastAsia="Times New Roman"/>
          <w:color w:val="auto"/>
          <w:sz w:val="22"/>
          <w:szCs w:val="22"/>
        </w:rPr>
      </w:pPr>
      <w:r w:rsidRPr="00886032">
        <w:rPr>
          <w:rFonts w:eastAsia="Times New Roman"/>
          <w:color w:val="auto"/>
          <w:sz w:val="22"/>
          <w:szCs w:val="22"/>
        </w:rPr>
        <w:t xml:space="preserve">77,188,470 GEL - By WB </w:t>
      </w:r>
      <w:r w:rsidR="00AD69F2">
        <w:rPr>
          <w:rFonts w:eastAsia="Times New Roman"/>
          <w:color w:val="auto"/>
          <w:sz w:val="22"/>
          <w:szCs w:val="22"/>
        </w:rPr>
        <w:t>(approx. 23</w:t>
      </w:r>
      <w:proofErr w:type="gramStart"/>
      <w:r w:rsidR="00AD69F2">
        <w:rPr>
          <w:rFonts w:eastAsia="Times New Roman"/>
          <w:color w:val="auto"/>
          <w:sz w:val="22"/>
          <w:szCs w:val="22"/>
        </w:rPr>
        <w:t>,6</w:t>
      </w:r>
      <w:proofErr w:type="gramEnd"/>
      <w:r w:rsidR="00AD69F2">
        <w:rPr>
          <w:rFonts w:eastAsia="Times New Roman"/>
          <w:color w:val="auto"/>
          <w:sz w:val="22"/>
          <w:szCs w:val="22"/>
        </w:rPr>
        <w:t xml:space="preserve"> ml USD, </w:t>
      </w:r>
      <w:r w:rsidR="00AD69F2" w:rsidRPr="00340887">
        <w:rPr>
          <w:rFonts w:eastAsia="Times New Roman"/>
          <w:color w:val="auto"/>
          <w:sz w:val="22"/>
          <w:szCs w:val="22"/>
        </w:rPr>
        <w:t>US$ Eq. = 3.27 GEL)</w:t>
      </w:r>
    </w:p>
    <w:p w14:paraId="61F5DDBE" w14:textId="70BAAEF9" w:rsidR="00340887" w:rsidRDefault="00340887" w:rsidP="00340887">
      <w:pPr>
        <w:pStyle w:val="Default"/>
        <w:jc w:val="both"/>
        <w:rPr>
          <w:rFonts w:eastAsia="Times New Roman"/>
          <w:color w:val="auto"/>
          <w:sz w:val="22"/>
          <w:szCs w:val="22"/>
        </w:rPr>
      </w:pPr>
    </w:p>
    <w:p w14:paraId="75086BB8" w14:textId="77777777" w:rsidR="00952688" w:rsidRPr="00886032" w:rsidRDefault="00952688" w:rsidP="00952688">
      <w:pPr>
        <w:autoSpaceDE w:val="0"/>
        <w:autoSpaceDN w:val="0"/>
        <w:adjustRightInd w:val="0"/>
        <w:rPr>
          <w:sz w:val="22"/>
          <w:szCs w:val="22"/>
        </w:rPr>
      </w:pPr>
    </w:p>
    <w:p w14:paraId="7D419899" w14:textId="53DCDF93" w:rsidR="00886032" w:rsidRPr="00340887" w:rsidRDefault="00340887" w:rsidP="00340887">
      <w:pPr>
        <w:pStyle w:val="Heading2"/>
        <w:rPr>
          <w:rFonts w:ascii="Times New Roman" w:hAnsi="Times New Roman" w:cs="Times New Roman"/>
          <w:color w:val="000000"/>
        </w:rPr>
      </w:pPr>
      <w:bookmarkStart w:id="5" w:name="_Toc15378897"/>
      <w:r>
        <w:rPr>
          <w:rFonts w:ascii="Times New Roman" w:hAnsi="Times New Roman" w:cs="Times New Roman"/>
          <w:color w:val="000000"/>
        </w:rPr>
        <w:t xml:space="preserve">STATUS OF </w:t>
      </w:r>
      <w:r w:rsidR="00886032" w:rsidRPr="00886032">
        <w:rPr>
          <w:rFonts w:ascii="Times New Roman" w:hAnsi="Times New Roman" w:cs="Times New Roman"/>
          <w:color w:val="000000"/>
        </w:rPr>
        <w:t>AUDITS</w:t>
      </w:r>
      <w:bookmarkEnd w:id="5"/>
    </w:p>
    <w:p w14:paraId="28EDDBBF" w14:textId="11B6CBA8" w:rsidR="00340887" w:rsidRPr="004B6980" w:rsidRDefault="00886032" w:rsidP="004B6980">
      <w:pPr>
        <w:pStyle w:val="Default"/>
        <w:rPr>
          <w:i/>
          <w:sz w:val="20"/>
          <w:szCs w:val="20"/>
        </w:rPr>
      </w:pPr>
      <w:r>
        <w:rPr>
          <w:rFonts w:eastAsia="Times New Roman"/>
          <w:color w:val="auto"/>
          <w:sz w:val="22"/>
          <w:szCs w:val="22"/>
        </w:rPr>
        <w:t xml:space="preserve">The audit TOR has been prepared by the FM and approved by the WB. </w:t>
      </w:r>
      <w:r w:rsidR="00340887">
        <w:rPr>
          <w:rFonts w:eastAsia="Times New Roman"/>
          <w:color w:val="auto"/>
          <w:sz w:val="22"/>
          <w:szCs w:val="22"/>
        </w:rPr>
        <w:t xml:space="preserve">PIU will select Audit Company following WB’s least cost selection </w:t>
      </w:r>
      <w:proofErr w:type="gramStart"/>
      <w:r w:rsidR="00340887">
        <w:rPr>
          <w:rFonts w:eastAsia="Times New Roman"/>
          <w:color w:val="auto"/>
          <w:sz w:val="22"/>
          <w:szCs w:val="22"/>
        </w:rPr>
        <w:t>method.</w:t>
      </w:r>
      <w:proofErr w:type="gramEnd"/>
      <w:r w:rsidR="00340887">
        <w:rPr>
          <w:rFonts w:eastAsia="Times New Roman"/>
          <w:color w:val="auto"/>
          <w:sz w:val="22"/>
          <w:szCs w:val="22"/>
        </w:rPr>
        <w:t xml:space="preserve"> </w:t>
      </w:r>
      <w:r w:rsidR="00952688" w:rsidRPr="00886032">
        <w:rPr>
          <w:rFonts w:eastAsia="Times New Roman"/>
          <w:color w:val="auto"/>
          <w:sz w:val="22"/>
          <w:szCs w:val="22"/>
        </w:rPr>
        <w:t>The audit report for FY2020 will be submitted to Donors by June 30, 2021</w:t>
      </w:r>
      <w:bookmarkEnd w:id="2"/>
    </w:p>
    <w:p w14:paraId="4813EC94" w14:textId="77777777" w:rsidR="00340887" w:rsidRDefault="00340887" w:rsidP="00E05EAD">
      <w:pPr>
        <w:rPr>
          <w:rFonts w:ascii="Sylfaen" w:eastAsiaTheme="minorHAnsi" w:hAnsi="Sylfaen"/>
          <w:color w:val="000000"/>
          <w:lang w:val="ka-GE"/>
        </w:rPr>
      </w:pPr>
    </w:p>
    <w:p w14:paraId="27867F8A" w14:textId="77777777" w:rsidR="00340887" w:rsidRDefault="00340887" w:rsidP="00E05EAD">
      <w:pPr>
        <w:rPr>
          <w:rFonts w:ascii="Sylfaen" w:eastAsiaTheme="minorHAnsi" w:hAnsi="Sylfaen"/>
          <w:color w:val="000000"/>
          <w:lang w:val="ka-GE"/>
        </w:rPr>
      </w:pPr>
    </w:p>
    <w:p w14:paraId="6DD7A580" w14:textId="77777777" w:rsidR="00340887" w:rsidRDefault="00340887" w:rsidP="00E05EAD">
      <w:pPr>
        <w:rPr>
          <w:rFonts w:ascii="Sylfaen" w:eastAsiaTheme="minorHAnsi" w:hAnsi="Sylfaen"/>
          <w:color w:val="000000"/>
          <w:lang w:val="ka-GE"/>
        </w:rPr>
      </w:pPr>
    </w:p>
    <w:p w14:paraId="04F50D93" w14:textId="77777777" w:rsidR="00340887" w:rsidRPr="002D6B08" w:rsidRDefault="00340887" w:rsidP="00E05EAD">
      <w:pPr>
        <w:rPr>
          <w:rFonts w:ascii="Sylfaen" w:eastAsiaTheme="minorHAnsi" w:hAnsi="Sylfaen"/>
          <w:color w:val="000000"/>
          <w:lang w:val="ka-GE"/>
        </w:rPr>
      </w:pPr>
    </w:p>
    <w:p w14:paraId="3129AB3E" w14:textId="55C06C41" w:rsidR="0094386F" w:rsidRPr="003D2718" w:rsidRDefault="003D2718" w:rsidP="003D2718">
      <w:pPr>
        <w:shd w:val="clear" w:color="auto" w:fill="D5DCE4" w:themeFill="text2" w:themeFillTint="33"/>
        <w:rPr>
          <w:rFonts w:eastAsiaTheme="minorHAnsi"/>
          <w:color w:val="000000"/>
        </w:rPr>
      </w:pPr>
      <w:r w:rsidRPr="003D2718">
        <w:rPr>
          <w:rFonts w:eastAsiaTheme="minorHAnsi"/>
          <w:color w:val="000000"/>
        </w:rPr>
        <w:t>EN</w:t>
      </w:r>
      <w:r>
        <w:rPr>
          <w:rFonts w:eastAsiaTheme="minorHAnsi"/>
          <w:color w:val="000000"/>
        </w:rPr>
        <w:t>VIRONMENT AND SOCIAL MANAGEMENT</w:t>
      </w:r>
    </w:p>
    <w:p w14:paraId="2F407E64" w14:textId="77777777" w:rsidR="0094386F" w:rsidRDefault="0094386F" w:rsidP="00E05EAD">
      <w:pPr>
        <w:rPr>
          <w:i/>
          <w:sz w:val="20"/>
          <w:szCs w:val="20"/>
        </w:rPr>
      </w:pPr>
    </w:p>
    <w:p w14:paraId="013E1048" w14:textId="45033C8C" w:rsidR="001861D0" w:rsidRDefault="001861D0" w:rsidP="00E05EAD">
      <w:pPr>
        <w:rPr>
          <w:i/>
          <w:sz w:val="20"/>
          <w:szCs w:val="20"/>
        </w:rPr>
      </w:pPr>
    </w:p>
    <w:p w14:paraId="30AD49D3" w14:textId="7F9A5170" w:rsidR="00582670" w:rsidRDefault="00506B54" w:rsidP="00582670">
      <w:pPr>
        <w:jc w:val="both"/>
        <w:rPr>
          <w:sz w:val="22"/>
          <w:szCs w:val="22"/>
        </w:rPr>
      </w:pPr>
      <w:r w:rsidRPr="00582670">
        <w:rPr>
          <w:sz w:val="22"/>
          <w:szCs w:val="22"/>
          <w:u w:val="single"/>
        </w:rPr>
        <w:t>ESMF</w:t>
      </w:r>
      <w:r w:rsidR="00582670">
        <w:rPr>
          <w:sz w:val="22"/>
          <w:szCs w:val="22"/>
        </w:rPr>
        <w:t xml:space="preserve"> </w:t>
      </w:r>
      <w:r>
        <w:rPr>
          <w:sz w:val="22"/>
          <w:szCs w:val="22"/>
        </w:rPr>
        <w:t xml:space="preserve">- </w:t>
      </w:r>
      <w:r w:rsidRPr="00F21FCF">
        <w:rPr>
          <w:sz w:val="22"/>
          <w:szCs w:val="22"/>
        </w:rPr>
        <w:t>Elaboration</w:t>
      </w:r>
      <w:r w:rsidR="00F21FCF" w:rsidRPr="00F21FCF">
        <w:rPr>
          <w:sz w:val="22"/>
          <w:szCs w:val="22"/>
        </w:rPr>
        <w:t xml:space="preserve"> </w:t>
      </w:r>
      <w:r w:rsidR="00531863">
        <w:rPr>
          <w:sz w:val="22"/>
          <w:szCs w:val="22"/>
        </w:rPr>
        <w:t xml:space="preserve">and finalization </w:t>
      </w:r>
      <w:r w:rsidR="00F21FCF" w:rsidRPr="00F21FCF">
        <w:rPr>
          <w:sz w:val="22"/>
          <w:szCs w:val="22"/>
        </w:rPr>
        <w:t>of ESMF went through a long process and procedures</w:t>
      </w:r>
      <w:r w:rsidR="00A62F3D">
        <w:rPr>
          <w:rFonts w:ascii="Sylfaen" w:hAnsi="Sylfaen"/>
          <w:sz w:val="22"/>
          <w:szCs w:val="22"/>
          <w:lang w:val="ka-GE"/>
        </w:rPr>
        <w:t>.</w:t>
      </w:r>
      <w:r w:rsidR="00A62F3D">
        <w:rPr>
          <w:rFonts w:ascii="Sylfaen" w:hAnsi="Sylfaen"/>
          <w:sz w:val="22"/>
          <w:szCs w:val="22"/>
        </w:rPr>
        <w:t xml:space="preserve"> After</w:t>
      </w:r>
      <w:r w:rsidR="00F21FCF" w:rsidRPr="00F21FCF">
        <w:rPr>
          <w:sz w:val="22"/>
          <w:szCs w:val="22"/>
        </w:rPr>
        <w:t xml:space="preserve"> communication </w:t>
      </w:r>
      <w:r w:rsidR="00A62F3D">
        <w:rPr>
          <w:sz w:val="22"/>
          <w:szCs w:val="22"/>
        </w:rPr>
        <w:t>draft</w:t>
      </w:r>
      <w:r w:rsidR="00F21FCF" w:rsidRPr="00F21FCF">
        <w:rPr>
          <w:sz w:val="22"/>
          <w:szCs w:val="22"/>
        </w:rPr>
        <w:t xml:space="preserve"> </w:t>
      </w:r>
      <w:r w:rsidR="00582670" w:rsidRPr="00582670">
        <w:rPr>
          <w:sz w:val="22"/>
          <w:szCs w:val="22"/>
        </w:rPr>
        <w:t>E</w:t>
      </w:r>
      <w:r w:rsidR="00A62F3D">
        <w:rPr>
          <w:sz w:val="22"/>
          <w:szCs w:val="22"/>
        </w:rPr>
        <w:t xml:space="preserve">SMF with </w:t>
      </w:r>
      <w:r w:rsidR="00582670" w:rsidRPr="00582670">
        <w:rPr>
          <w:sz w:val="22"/>
          <w:szCs w:val="22"/>
        </w:rPr>
        <w:t xml:space="preserve">different stakeholders </w:t>
      </w:r>
      <w:r w:rsidR="006C6ED8">
        <w:rPr>
          <w:sz w:val="22"/>
          <w:szCs w:val="22"/>
        </w:rPr>
        <w:t xml:space="preserve">and incorporation </w:t>
      </w:r>
      <w:r w:rsidR="00582670" w:rsidRPr="00582670">
        <w:rPr>
          <w:sz w:val="22"/>
          <w:szCs w:val="22"/>
        </w:rPr>
        <w:t xml:space="preserve">their </w:t>
      </w:r>
      <w:r w:rsidR="00A62F3D">
        <w:rPr>
          <w:sz w:val="22"/>
          <w:szCs w:val="22"/>
        </w:rPr>
        <w:t>comments and suggestions</w:t>
      </w:r>
      <w:r w:rsidR="00582670" w:rsidRPr="00582670">
        <w:rPr>
          <w:sz w:val="22"/>
          <w:szCs w:val="22"/>
        </w:rPr>
        <w:t xml:space="preserve"> in</w:t>
      </w:r>
      <w:r w:rsidR="006C6ED8">
        <w:rPr>
          <w:sz w:val="22"/>
          <w:szCs w:val="22"/>
        </w:rPr>
        <w:t>to</w:t>
      </w:r>
      <w:r w:rsidR="00582670" w:rsidRPr="00582670">
        <w:rPr>
          <w:sz w:val="22"/>
          <w:szCs w:val="22"/>
        </w:rPr>
        <w:t xml:space="preserve"> </w:t>
      </w:r>
      <w:r w:rsidR="00A62F3D">
        <w:rPr>
          <w:sz w:val="22"/>
          <w:szCs w:val="22"/>
        </w:rPr>
        <w:t xml:space="preserve">the </w:t>
      </w:r>
      <w:r w:rsidR="00582670" w:rsidRPr="00582670">
        <w:rPr>
          <w:sz w:val="22"/>
          <w:szCs w:val="22"/>
        </w:rPr>
        <w:t>final draft of ESMF</w:t>
      </w:r>
      <w:r w:rsidR="006C6ED8">
        <w:rPr>
          <w:sz w:val="22"/>
          <w:szCs w:val="22"/>
        </w:rPr>
        <w:t xml:space="preserve"> the document was submitted to the bank for review and clearance</w:t>
      </w:r>
      <w:r w:rsidR="00582670" w:rsidRPr="00582670">
        <w:rPr>
          <w:sz w:val="22"/>
          <w:szCs w:val="22"/>
        </w:rPr>
        <w:t xml:space="preserve">. </w:t>
      </w:r>
      <w:r w:rsidR="00695795">
        <w:rPr>
          <w:sz w:val="22"/>
          <w:szCs w:val="22"/>
        </w:rPr>
        <w:t>The document was updated once again a</w:t>
      </w:r>
      <w:r w:rsidR="006C6ED8">
        <w:rPr>
          <w:sz w:val="22"/>
          <w:szCs w:val="22"/>
        </w:rPr>
        <w:t>ccording to th</w:t>
      </w:r>
      <w:r w:rsidR="00695795">
        <w:rPr>
          <w:sz w:val="22"/>
          <w:szCs w:val="22"/>
        </w:rPr>
        <w:t xml:space="preserve">e </w:t>
      </w:r>
      <w:r w:rsidR="006C6ED8">
        <w:rPr>
          <w:sz w:val="22"/>
          <w:szCs w:val="22"/>
        </w:rPr>
        <w:t xml:space="preserve">WB </w:t>
      </w:r>
      <w:r w:rsidR="00695795">
        <w:rPr>
          <w:sz w:val="22"/>
          <w:szCs w:val="22"/>
        </w:rPr>
        <w:t>recommendations resubmitted to the Bank. After clearing of final ESMF by WB</w:t>
      </w:r>
      <w:r w:rsidR="00531863">
        <w:rPr>
          <w:sz w:val="22"/>
          <w:szCs w:val="22"/>
        </w:rPr>
        <w:t xml:space="preserve"> </w:t>
      </w:r>
      <w:r w:rsidR="00695795" w:rsidRPr="00695795">
        <w:rPr>
          <w:sz w:val="22"/>
          <w:szCs w:val="22"/>
        </w:rPr>
        <w:t>and disclosing through B</w:t>
      </w:r>
      <w:r w:rsidR="00695795">
        <w:rPr>
          <w:sz w:val="22"/>
          <w:szCs w:val="22"/>
        </w:rPr>
        <w:t>a</w:t>
      </w:r>
      <w:r w:rsidR="00695795" w:rsidRPr="00695795">
        <w:rPr>
          <w:sz w:val="22"/>
          <w:szCs w:val="22"/>
        </w:rPr>
        <w:t>nk’s external webpage</w:t>
      </w:r>
      <w:r w:rsidR="00695795">
        <w:rPr>
          <w:sz w:val="22"/>
          <w:szCs w:val="22"/>
        </w:rPr>
        <w:t xml:space="preserve"> PIU was allowed to</w:t>
      </w:r>
      <w:r w:rsidR="00695795" w:rsidRPr="00695795">
        <w:rPr>
          <w:sz w:val="22"/>
          <w:szCs w:val="22"/>
        </w:rPr>
        <w:t xml:space="preserve"> disclose it in Georgian and English languages on </w:t>
      </w:r>
      <w:proofErr w:type="spellStart"/>
      <w:r w:rsidR="00695795" w:rsidRPr="00695795">
        <w:rPr>
          <w:sz w:val="22"/>
          <w:szCs w:val="22"/>
        </w:rPr>
        <w:t>MoILHSA</w:t>
      </w:r>
      <w:proofErr w:type="spellEnd"/>
      <w:r w:rsidR="00695795" w:rsidRPr="00695795">
        <w:rPr>
          <w:sz w:val="22"/>
          <w:szCs w:val="22"/>
        </w:rPr>
        <w:t xml:space="preserve"> webpage</w:t>
      </w:r>
      <w:r w:rsidR="00695795">
        <w:rPr>
          <w:sz w:val="22"/>
          <w:szCs w:val="22"/>
        </w:rPr>
        <w:t xml:space="preserve"> on December 3, 2020</w:t>
      </w:r>
      <w:r w:rsidR="00582670">
        <w:rPr>
          <w:sz w:val="22"/>
          <w:szCs w:val="22"/>
        </w:rPr>
        <w:t xml:space="preserve">. </w:t>
      </w:r>
      <w:r w:rsidR="00695795" w:rsidRPr="00695795">
        <w:rPr>
          <w:sz w:val="22"/>
          <w:szCs w:val="22"/>
        </w:rPr>
        <w:t>Georgian and English</w:t>
      </w:r>
      <w:r w:rsidR="00695795">
        <w:rPr>
          <w:sz w:val="22"/>
          <w:szCs w:val="22"/>
        </w:rPr>
        <w:t xml:space="preserve"> versions </w:t>
      </w:r>
      <w:r w:rsidR="00531863">
        <w:rPr>
          <w:sz w:val="22"/>
          <w:szCs w:val="22"/>
        </w:rPr>
        <w:t xml:space="preserve">have been brought in line and was </w:t>
      </w:r>
      <w:r w:rsidR="00531863" w:rsidRPr="00695795">
        <w:rPr>
          <w:sz w:val="22"/>
          <w:szCs w:val="22"/>
        </w:rPr>
        <w:t>disclose</w:t>
      </w:r>
      <w:r w:rsidR="00531863">
        <w:rPr>
          <w:sz w:val="22"/>
          <w:szCs w:val="22"/>
        </w:rPr>
        <w:t>d</w:t>
      </w:r>
      <w:r w:rsidR="00531863" w:rsidRPr="00695795">
        <w:rPr>
          <w:sz w:val="22"/>
          <w:szCs w:val="22"/>
        </w:rPr>
        <w:t xml:space="preserve"> on </w:t>
      </w:r>
      <w:proofErr w:type="spellStart"/>
      <w:r w:rsidR="00531863" w:rsidRPr="00695795">
        <w:rPr>
          <w:sz w:val="22"/>
          <w:szCs w:val="22"/>
        </w:rPr>
        <w:t>MoILHSA</w:t>
      </w:r>
      <w:proofErr w:type="spellEnd"/>
      <w:r w:rsidR="00531863" w:rsidRPr="00695795">
        <w:rPr>
          <w:sz w:val="22"/>
          <w:szCs w:val="22"/>
        </w:rPr>
        <w:t xml:space="preserve"> </w:t>
      </w:r>
      <w:r w:rsidR="00531863">
        <w:rPr>
          <w:sz w:val="22"/>
          <w:szCs w:val="22"/>
        </w:rPr>
        <w:t xml:space="preserve">official </w:t>
      </w:r>
      <w:r w:rsidR="00531863" w:rsidRPr="00695795">
        <w:rPr>
          <w:sz w:val="22"/>
          <w:szCs w:val="22"/>
        </w:rPr>
        <w:t>webpage</w:t>
      </w:r>
      <w:r w:rsidR="00531863">
        <w:rPr>
          <w:sz w:val="22"/>
          <w:szCs w:val="22"/>
        </w:rPr>
        <w:t xml:space="preserve"> on December 21, 2020 </w:t>
      </w:r>
      <w:hyperlink r:id="rId9" w:history="1">
        <w:r w:rsidR="00531863">
          <w:rPr>
            <w:rStyle w:val="Hyperlink"/>
          </w:rPr>
          <w:t>https://www.moh.gov.ge/en/announcements/403/Environmental-and-Social-Management-Framework-%28ESMF%29--Emergency-COVID-19-Response-Project</w:t>
        </w:r>
      </w:hyperlink>
    </w:p>
    <w:p w14:paraId="3ECAB2C7" w14:textId="77777777" w:rsidR="00582670" w:rsidRPr="00582670" w:rsidRDefault="00582670" w:rsidP="00582670">
      <w:pPr>
        <w:jc w:val="both"/>
        <w:rPr>
          <w:sz w:val="22"/>
          <w:szCs w:val="22"/>
        </w:rPr>
      </w:pPr>
    </w:p>
    <w:p w14:paraId="31AD2AC8" w14:textId="3A0355F2" w:rsidR="004F0D38" w:rsidRDefault="00582670" w:rsidP="00582670">
      <w:pPr>
        <w:jc w:val="both"/>
        <w:rPr>
          <w:sz w:val="22"/>
          <w:szCs w:val="22"/>
        </w:rPr>
      </w:pPr>
      <w:r w:rsidRPr="00582670">
        <w:rPr>
          <w:sz w:val="22"/>
          <w:szCs w:val="22"/>
          <w:u w:val="single"/>
        </w:rPr>
        <w:t>SEP</w:t>
      </w:r>
      <w:r>
        <w:rPr>
          <w:sz w:val="22"/>
          <w:szCs w:val="22"/>
        </w:rPr>
        <w:t xml:space="preserve"> - </w:t>
      </w:r>
      <w:r w:rsidRPr="00582670">
        <w:rPr>
          <w:sz w:val="22"/>
          <w:szCs w:val="22"/>
        </w:rPr>
        <w:t xml:space="preserve">During the reporting period </w:t>
      </w:r>
      <w:r>
        <w:rPr>
          <w:sz w:val="22"/>
          <w:szCs w:val="22"/>
        </w:rPr>
        <w:t xml:space="preserve">the </w:t>
      </w:r>
      <w:r w:rsidR="00531863">
        <w:rPr>
          <w:sz w:val="22"/>
          <w:szCs w:val="22"/>
        </w:rPr>
        <w:t>final draft of the</w:t>
      </w:r>
      <w:r w:rsidRPr="00582670">
        <w:rPr>
          <w:sz w:val="22"/>
          <w:szCs w:val="22"/>
        </w:rPr>
        <w:t xml:space="preserve"> SEP</w:t>
      </w:r>
      <w:r>
        <w:rPr>
          <w:sz w:val="22"/>
          <w:szCs w:val="22"/>
        </w:rPr>
        <w:t xml:space="preserve"> </w:t>
      </w:r>
      <w:r w:rsidR="00531863">
        <w:rPr>
          <w:sz w:val="22"/>
          <w:szCs w:val="22"/>
        </w:rPr>
        <w:t>was</w:t>
      </w:r>
      <w:r w:rsidRPr="00582670">
        <w:rPr>
          <w:sz w:val="22"/>
          <w:szCs w:val="22"/>
        </w:rPr>
        <w:t xml:space="preserve"> </w:t>
      </w:r>
      <w:r w:rsidR="00531863">
        <w:rPr>
          <w:sz w:val="22"/>
          <w:szCs w:val="22"/>
        </w:rPr>
        <w:t xml:space="preserve">also finalized. </w:t>
      </w:r>
      <w:r w:rsidR="00531863">
        <w:rPr>
          <w:rFonts w:ascii="Sylfaen" w:hAnsi="Sylfaen"/>
          <w:sz w:val="22"/>
          <w:szCs w:val="22"/>
        </w:rPr>
        <w:t>After</w:t>
      </w:r>
      <w:r w:rsidR="00531863" w:rsidRPr="00F21FCF">
        <w:rPr>
          <w:sz w:val="22"/>
          <w:szCs w:val="22"/>
        </w:rPr>
        <w:t xml:space="preserve"> communication </w:t>
      </w:r>
      <w:r w:rsidR="00531863">
        <w:rPr>
          <w:sz w:val="22"/>
          <w:szCs w:val="22"/>
        </w:rPr>
        <w:t>draft</w:t>
      </w:r>
      <w:r w:rsidR="00531863" w:rsidRPr="00F21FCF">
        <w:rPr>
          <w:sz w:val="22"/>
          <w:szCs w:val="22"/>
        </w:rPr>
        <w:t xml:space="preserve"> </w:t>
      </w:r>
      <w:r w:rsidR="00531863">
        <w:rPr>
          <w:sz w:val="22"/>
          <w:szCs w:val="22"/>
        </w:rPr>
        <w:t xml:space="preserve">SEP with </w:t>
      </w:r>
      <w:r w:rsidR="00531863" w:rsidRPr="00582670">
        <w:rPr>
          <w:sz w:val="22"/>
          <w:szCs w:val="22"/>
        </w:rPr>
        <w:t>different stakeholders</w:t>
      </w:r>
      <w:r w:rsidR="00531863">
        <w:rPr>
          <w:sz w:val="22"/>
          <w:szCs w:val="22"/>
        </w:rPr>
        <w:t>,</w:t>
      </w:r>
      <w:r w:rsidR="00531863" w:rsidRPr="00582670">
        <w:rPr>
          <w:sz w:val="22"/>
          <w:szCs w:val="22"/>
        </w:rPr>
        <w:t xml:space="preserve"> their </w:t>
      </w:r>
      <w:r w:rsidR="00531863">
        <w:rPr>
          <w:sz w:val="22"/>
          <w:szCs w:val="22"/>
        </w:rPr>
        <w:t>comments and suggestions</w:t>
      </w:r>
      <w:r w:rsidR="00531863" w:rsidRPr="00582670">
        <w:rPr>
          <w:sz w:val="22"/>
          <w:szCs w:val="22"/>
        </w:rPr>
        <w:t xml:space="preserve"> </w:t>
      </w:r>
      <w:proofErr w:type="gramStart"/>
      <w:r w:rsidR="00531863">
        <w:rPr>
          <w:sz w:val="22"/>
          <w:szCs w:val="22"/>
        </w:rPr>
        <w:t>were  incorporation</w:t>
      </w:r>
      <w:proofErr w:type="gramEnd"/>
      <w:r w:rsidR="00531863">
        <w:rPr>
          <w:sz w:val="22"/>
          <w:szCs w:val="22"/>
        </w:rPr>
        <w:t xml:space="preserve"> </w:t>
      </w:r>
      <w:r w:rsidR="00531863" w:rsidRPr="00582670">
        <w:rPr>
          <w:sz w:val="22"/>
          <w:szCs w:val="22"/>
        </w:rPr>
        <w:t>in</w:t>
      </w:r>
      <w:r w:rsidR="00531863">
        <w:rPr>
          <w:sz w:val="22"/>
          <w:szCs w:val="22"/>
        </w:rPr>
        <w:t>to</w:t>
      </w:r>
      <w:r w:rsidR="00531863" w:rsidRPr="00582670">
        <w:rPr>
          <w:sz w:val="22"/>
          <w:szCs w:val="22"/>
        </w:rPr>
        <w:t xml:space="preserve"> </w:t>
      </w:r>
      <w:r w:rsidR="00531863">
        <w:rPr>
          <w:sz w:val="22"/>
          <w:szCs w:val="22"/>
        </w:rPr>
        <w:t xml:space="preserve">the </w:t>
      </w:r>
      <w:r w:rsidR="00531863" w:rsidRPr="00582670">
        <w:rPr>
          <w:sz w:val="22"/>
          <w:szCs w:val="22"/>
        </w:rPr>
        <w:t xml:space="preserve">final draft of </w:t>
      </w:r>
      <w:r w:rsidR="00531863">
        <w:rPr>
          <w:sz w:val="22"/>
          <w:szCs w:val="22"/>
        </w:rPr>
        <w:t xml:space="preserve">the document and </w:t>
      </w:r>
      <w:r w:rsidR="008B6DEB">
        <w:rPr>
          <w:sz w:val="22"/>
          <w:szCs w:val="22"/>
        </w:rPr>
        <w:t>document</w:t>
      </w:r>
      <w:r w:rsidR="00531863">
        <w:rPr>
          <w:sz w:val="22"/>
          <w:szCs w:val="22"/>
        </w:rPr>
        <w:t xml:space="preserve"> was submitted to the bank for review and clearance</w:t>
      </w:r>
      <w:r w:rsidR="00531863" w:rsidRPr="00582670">
        <w:rPr>
          <w:sz w:val="22"/>
          <w:szCs w:val="22"/>
        </w:rPr>
        <w:t xml:space="preserve">. </w:t>
      </w:r>
      <w:r w:rsidR="008B6DEB">
        <w:rPr>
          <w:sz w:val="22"/>
          <w:szCs w:val="22"/>
        </w:rPr>
        <w:t xml:space="preserve">Bank reviewed final draft and provided additional comments and requested clarification of some issues </w:t>
      </w:r>
      <w:r w:rsidR="00AC1CBB">
        <w:rPr>
          <w:sz w:val="22"/>
          <w:szCs w:val="22"/>
        </w:rPr>
        <w:t>t</w:t>
      </w:r>
      <w:r w:rsidR="00531863">
        <w:rPr>
          <w:sz w:val="22"/>
          <w:szCs w:val="22"/>
        </w:rPr>
        <w:t xml:space="preserve">he document was updated </w:t>
      </w:r>
      <w:r w:rsidR="008B6DEB">
        <w:rPr>
          <w:sz w:val="22"/>
          <w:szCs w:val="22"/>
        </w:rPr>
        <w:lastRenderedPageBreak/>
        <w:t>and</w:t>
      </w:r>
      <w:r w:rsidR="00531863">
        <w:rPr>
          <w:sz w:val="22"/>
          <w:szCs w:val="22"/>
        </w:rPr>
        <w:t xml:space="preserve"> resubmitted to the Bank</w:t>
      </w:r>
      <w:r w:rsidR="008B6DEB">
        <w:rPr>
          <w:sz w:val="22"/>
          <w:szCs w:val="22"/>
        </w:rPr>
        <w:t xml:space="preserve"> for clearance</w:t>
      </w:r>
      <w:r w:rsidR="00531863">
        <w:rPr>
          <w:sz w:val="22"/>
          <w:szCs w:val="22"/>
        </w:rPr>
        <w:t>.</w:t>
      </w:r>
      <w:r w:rsidR="00AC1CBB">
        <w:rPr>
          <w:sz w:val="22"/>
          <w:szCs w:val="22"/>
        </w:rPr>
        <w:t xml:space="preserve"> On November 3, 2020</w:t>
      </w:r>
      <w:r w:rsidR="00531863">
        <w:rPr>
          <w:sz w:val="22"/>
          <w:szCs w:val="22"/>
        </w:rPr>
        <w:t xml:space="preserve"> </w:t>
      </w:r>
      <w:r w:rsidR="00AC1CBB">
        <w:rPr>
          <w:sz w:val="22"/>
          <w:szCs w:val="22"/>
        </w:rPr>
        <w:t xml:space="preserve">Bank </w:t>
      </w:r>
      <w:r w:rsidR="00AC1CBB" w:rsidRPr="00AC1CBB">
        <w:rPr>
          <w:sz w:val="22"/>
          <w:szCs w:val="22"/>
        </w:rPr>
        <w:t xml:space="preserve">provided conditional clearance for disclosure </w:t>
      </w:r>
      <w:r w:rsidR="00AC1CBB">
        <w:rPr>
          <w:sz w:val="22"/>
          <w:szCs w:val="22"/>
        </w:rPr>
        <w:t>of</w:t>
      </w:r>
      <w:r w:rsidR="00AC1CBB" w:rsidRPr="00AC1CBB">
        <w:rPr>
          <w:sz w:val="22"/>
          <w:szCs w:val="22"/>
        </w:rPr>
        <w:t xml:space="preserve"> the </w:t>
      </w:r>
      <w:r w:rsidR="00AC1CBB">
        <w:rPr>
          <w:sz w:val="22"/>
          <w:szCs w:val="22"/>
        </w:rPr>
        <w:t xml:space="preserve">final </w:t>
      </w:r>
      <w:r w:rsidR="00AC1CBB" w:rsidRPr="00AC1CBB">
        <w:rPr>
          <w:sz w:val="22"/>
          <w:szCs w:val="22"/>
        </w:rPr>
        <w:t>SEP and requested clarifications on establishing GRM and formalizing grievance</w:t>
      </w:r>
      <w:r w:rsidR="00AC1CBB">
        <w:rPr>
          <w:sz w:val="22"/>
          <w:szCs w:val="22"/>
        </w:rPr>
        <w:t xml:space="preserve"> redress commission/committee</w:t>
      </w:r>
      <w:r w:rsidR="00AC1CBB" w:rsidRPr="00AC1CBB">
        <w:rPr>
          <w:sz w:val="22"/>
          <w:szCs w:val="22"/>
        </w:rPr>
        <w:t xml:space="preserve">. </w:t>
      </w:r>
      <w:r w:rsidR="00531863">
        <w:rPr>
          <w:sz w:val="22"/>
          <w:szCs w:val="22"/>
        </w:rPr>
        <w:t xml:space="preserve">After </w:t>
      </w:r>
      <w:r w:rsidR="00AC1CBB">
        <w:rPr>
          <w:sz w:val="22"/>
          <w:szCs w:val="22"/>
        </w:rPr>
        <w:t xml:space="preserve">obtaining of conditional </w:t>
      </w:r>
      <w:r w:rsidR="00531863">
        <w:rPr>
          <w:sz w:val="22"/>
          <w:szCs w:val="22"/>
        </w:rPr>
        <w:t xml:space="preserve">clearing final </w:t>
      </w:r>
      <w:r w:rsidR="00AC1CBB">
        <w:rPr>
          <w:sz w:val="22"/>
          <w:szCs w:val="22"/>
        </w:rPr>
        <w:t>SEP</w:t>
      </w:r>
      <w:r w:rsidR="00531863">
        <w:rPr>
          <w:sz w:val="22"/>
          <w:szCs w:val="22"/>
        </w:rPr>
        <w:t xml:space="preserve"> </w:t>
      </w:r>
      <w:r w:rsidR="00531863" w:rsidRPr="00695795">
        <w:rPr>
          <w:sz w:val="22"/>
          <w:szCs w:val="22"/>
        </w:rPr>
        <w:t xml:space="preserve">in Georgian and English languages </w:t>
      </w:r>
      <w:r w:rsidR="00AC1CBB">
        <w:rPr>
          <w:sz w:val="22"/>
          <w:szCs w:val="22"/>
        </w:rPr>
        <w:t xml:space="preserve">was disclosed </w:t>
      </w:r>
      <w:r w:rsidR="00531863" w:rsidRPr="00695795">
        <w:rPr>
          <w:sz w:val="22"/>
          <w:szCs w:val="22"/>
        </w:rPr>
        <w:t xml:space="preserve">on </w:t>
      </w:r>
      <w:proofErr w:type="spellStart"/>
      <w:r w:rsidR="00531863" w:rsidRPr="00695795">
        <w:rPr>
          <w:sz w:val="22"/>
          <w:szCs w:val="22"/>
        </w:rPr>
        <w:t>MoILHSA</w:t>
      </w:r>
      <w:proofErr w:type="spellEnd"/>
      <w:r w:rsidR="004F0D38">
        <w:rPr>
          <w:sz w:val="22"/>
          <w:szCs w:val="22"/>
        </w:rPr>
        <w:t xml:space="preserve"> </w:t>
      </w:r>
      <w:r w:rsidR="00531863">
        <w:rPr>
          <w:sz w:val="22"/>
          <w:szCs w:val="22"/>
        </w:rPr>
        <w:t xml:space="preserve">official </w:t>
      </w:r>
      <w:r w:rsidR="00531863" w:rsidRPr="00695795">
        <w:rPr>
          <w:sz w:val="22"/>
          <w:szCs w:val="22"/>
        </w:rPr>
        <w:t>webpage</w:t>
      </w:r>
      <w:r w:rsidR="004F0D38">
        <w:rPr>
          <w:sz w:val="22"/>
          <w:szCs w:val="22"/>
        </w:rPr>
        <w:t xml:space="preserve">: </w:t>
      </w:r>
    </w:p>
    <w:p w14:paraId="02F5E777" w14:textId="434E6608" w:rsidR="00582670" w:rsidRDefault="00E161FD" w:rsidP="00582670">
      <w:pPr>
        <w:jc w:val="both"/>
        <w:rPr>
          <w:sz w:val="22"/>
          <w:szCs w:val="22"/>
        </w:rPr>
      </w:pPr>
      <w:hyperlink r:id="rId10" w:history="1">
        <w:r w:rsidR="004F0D38">
          <w:rPr>
            <w:rStyle w:val="Hyperlink"/>
          </w:rPr>
          <w:t>https://www.moh.gov.ge/en/announcements/335/Stakeholder-Engagement-Plan-Emergency-COVID-19-Response-Project</w:t>
        </w:r>
      </w:hyperlink>
      <w:r w:rsidR="00582670" w:rsidRPr="00582670">
        <w:rPr>
          <w:sz w:val="22"/>
          <w:szCs w:val="22"/>
        </w:rPr>
        <w:t xml:space="preserve"> </w:t>
      </w:r>
    </w:p>
    <w:p w14:paraId="466E1527" w14:textId="77777777" w:rsidR="00582670" w:rsidRPr="00582670" w:rsidRDefault="00582670" w:rsidP="00582670">
      <w:pPr>
        <w:jc w:val="both"/>
        <w:rPr>
          <w:sz w:val="22"/>
          <w:szCs w:val="22"/>
        </w:rPr>
      </w:pPr>
    </w:p>
    <w:p w14:paraId="5AB81A1F" w14:textId="528757D6" w:rsidR="003B03F2" w:rsidRDefault="004F0D38" w:rsidP="00582670">
      <w:pPr>
        <w:jc w:val="both"/>
        <w:rPr>
          <w:sz w:val="22"/>
          <w:szCs w:val="22"/>
        </w:rPr>
      </w:pPr>
      <w:r>
        <w:rPr>
          <w:sz w:val="22"/>
          <w:szCs w:val="22"/>
        </w:rPr>
        <w:t xml:space="preserve">After SEP disclosure on </w:t>
      </w:r>
      <w:proofErr w:type="spellStart"/>
      <w:r w:rsidRPr="00695795">
        <w:rPr>
          <w:sz w:val="22"/>
          <w:szCs w:val="22"/>
        </w:rPr>
        <w:t>MoILHSA</w:t>
      </w:r>
      <w:proofErr w:type="spellEnd"/>
      <w:r>
        <w:rPr>
          <w:sz w:val="22"/>
          <w:szCs w:val="22"/>
        </w:rPr>
        <w:t xml:space="preserve"> official </w:t>
      </w:r>
      <w:r w:rsidRPr="00695795">
        <w:rPr>
          <w:sz w:val="22"/>
          <w:szCs w:val="22"/>
        </w:rPr>
        <w:t>webpage</w:t>
      </w:r>
      <w:r>
        <w:rPr>
          <w:sz w:val="22"/>
          <w:szCs w:val="22"/>
        </w:rPr>
        <w:t xml:space="preserve"> working on GRM continued between the </w:t>
      </w:r>
      <w:proofErr w:type="gramStart"/>
      <w:r>
        <w:rPr>
          <w:sz w:val="22"/>
          <w:szCs w:val="22"/>
        </w:rPr>
        <w:t>Bank</w:t>
      </w:r>
      <w:proofErr w:type="gramEnd"/>
      <w:r>
        <w:rPr>
          <w:sz w:val="22"/>
          <w:szCs w:val="22"/>
        </w:rPr>
        <w:t xml:space="preserve"> and PIU. WB requested to include more details on GRM procedures and harmonies requirement of local legislation and WB ESF in it</w:t>
      </w:r>
      <w:r w:rsidR="004D7791">
        <w:rPr>
          <w:sz w:val="22"/>
          <w:szCs w:val="22"/>
        </w:rPr>
        <w:t>. Final draft of GRM was sent to the bank for clearance on</w:t>
      </w:r>
      <w:r w:rsidR="004D7791" w:rsidRPr="004D7791">
        <w:rPr>
          <w:sz w:val="22"/>
          <w:szCs w:val="22"/>
        </w:rPr>
        <w:t xml:space="preserve"> </w:t>
      </w:r>
      <w:r w:rsidR="004D7791">
        <w:rPr>
          <w:sz w:val="22"/>
          <w:szCs w:val="22"/>
        </w:rPr>
        <w:t>November 26, 2020.</w:t>
      </w:r>
    </w:p>
    <w:p w14:paraId="48BD449D" w14:textId="77777777" w:rsidR="004F0D38" w:rsidRDefault="004F0D38" w:rsidP="00582670">
      <w:pPr>
        <w:jc w:val="both"/>
        <w:rPr>
          <w:sz w:val="22"/>
          <w:szCs w:val="22"/>
        </w:rPr>
      </w:pPr>
    </w:p>
    <w:p w14:paraId="6EAAC1D6" w14:textId="24C705FF" w:rsidR="003B03F2" w:rsidRPr="00E04D43" w:rsidRDefault="003B03F2" w:rsidP="003B03F2">
      <w:pPr>
        <w:jc w:val="both"/>
        <w:rPr>
          <w:sz w:val="22"/>
          <w:szCs w:val="22"/>
        </w:rPr>
      </w:pPr>
      <w:r w:rsidRPr="00E04D43">
        <w:rPr>
          <w:sz w:val="22"/>
          <w:szCs w:val="22"/>
        </w:rPr>
        <w:t>The continual contribution was given to the procurement events ensuring that goods and services under the RFP/RFQ comply to WHO, GIIP and WB environmental, health and safety standards. The procurement was included procurement of healthcare equipment, goods and supplies, emergency vehicles, hospital furniture and laboratory equipment.</w:t>
      </w:r>
    </w:p>
    <w:p w14:paraId="023DD0FF" w14:textId="77777777" w:rsidR="003B03F2" w:rsidRPr="00E04D43" w:rsidRDefault="003B03F2" w:rsidP="003B03F2">
      <w:pPr>
        <w:jc w:val="both"/>
        <w:rPr>
          <w:sz w:val="22"/>
          <w:szCs w:val="22"/>
        </w:rPr>
      </w:pPr>
    </w:p>
    <w:p w14:paraId="27DB0E6D" w14:textId="05F80984" w:rsidR="003B03F2" w:rsidRPr="003B03F2" w:rsidRDefault="003B03F2" w:rsidP="003B03F2">
      <w:pPr>
        <w:jc w:val="both"/>
        <w:rPr>
          <w:sz w:val="22"/>
          <w:szCs w:val="22"/>
        </w:rPr>
      </w:pPr>
      <w:r w:rsidRPr="00E04D43">
        <w:rPr>
          <w:sz w:val="22"/>
          <w:szCs w:val="22"/>
        </w:rPr>
        <w:t xml:space="preserve">There are minor repair works planned for LLC Regional Healthcare Center (RHC) and LEPL Medical Emergency Center under the project. </w:t>
      </w:r>
      <w:r w:rsidR="00414103" w:rsidRPr="00E04D43">
        <w:rPr>
          <w:sz w:val="22"/>
          <w:szCs w:val="22"/>
        </w:rPr>
        <w:t>Relevant d</w:t>
      </w:r>
      <w:r w:rsidRPr="00E04D43">
        <w:rPr>
          <w:sz w:val="22"/>
          <w:szCs w:val="22"/>
        </w:rPr>
        <w:t>ocuments</w:t>
      </w:r>
      <w:r w:rsidR="00414103" w:rsidRPr="00E04D43">
        <w:rPr>
          <w:sz w:val="22"/>
          <w:szCs w:val="22"/>
        </w:rPr>
        <w:t xml:space="preserve"> has been submitted to the PIU for review. Number of side</w:t>
      </w:r>
      <w:r w:rsidRPr="00E04D43">
        <w:rPr>
          <w:sz w:val="22"/>
          <w:szCs w:val="22"/>
        </w:rPr>
        <w:t xml:space="preserve"> visit</w:t>
      </w:r>
      <w:r w:rsidR="00414103" w:rsidRPr="00E04D43">
        <w:rPr>
          <w:sz w:val="22"/>
          <w:szCs w:val="22"/>
        </w:rPr>
        <w:t>s were made</w:t>
      </w:r>
      <w:r w:rsidRPr="00E04D43">
        <w:rPr>
          <w:sz w:val="22"/>
          <w:szCs w:val="22"/>
        </w:rPr>
        <w:t xml:space="preserve"> at RHC on </w:t>
      </w:r>
      <w:r w:rsidR="008A0156" w:rsidRPr="00E04D43">
        <w:rPr>
          <w:sz w:val="22"/>
          <w:szCs w:val="22"/>
        </w:rPr>
        <w:t xml:space="preserve">in August and September. As a </w:t>
      </w:r>
      <w:proofErr w:type="gramStart"/>
      <w:r w:rsidR="008A0156" w:rsidRPr="00E04D43">
        <w:rPr>
          <w:sz w:val="22"/>
          <w:szCs w:val="22"/>
        </w:rPr>
        <w:t>result ,</w:t>
      </w:r>
      <w:proofErr w:type="gramEnd"/>
      <w:r w:rsidR="008A0156" w:rsidRPr="00E04D43">
        <w:rPr>
          <w:sz w:val="22"/>
          <w:szCs w:val="22"/>
        </w:rPr>
        <w:t xml:space="preserve"> the </w:t>
      </w:r>
      <w:r w:rsidRPr="00E04D43">
        <w:rPr>
          <w:sz w:val="22"/>
          <w:szCs w:val="22"/>
        </w:rPr>
        <w:t>initial environmental assessments report of the facilities has been prepared.</w:t>
      </w:r>
      <w:r w:rsidRPr="003B03F2">
        <w:rPr>
          <w:sz w:val="22"/>
          <w:szCs w:val="22"/>
        </w:rPr>
        <w:t xml:space="preserve"> </w:t>
      </w:r>
    </w:p>
    <w:p w14:paraId="4ED0EE46" w14:textId="7E2A0754" w:rsidR="003B03F2" w:rsidRDefault="003B03F2" w:rsidP="00582670">
      <w:pPr>
        <w:jc w:val="both"/>
        <w:rPr>
          <w:sz w:val="22"/>
          <w:szCs w:val="22"/>
        </w:rPr>
      </w:pPr>
    </w:p>
    <w:p w14:paraId="14B2A691" w14:textId="0EBA4715" w:rsidR="004D7791" w:rsidRPr="004D7791" w:rsidRDefault="004D7791" w:rsidP="004D7791">
      <w:pPr>
        <w:jc w:val="both"/>
        <w:rPr>
          <w:sz w:val="22"/>
          <w:szCs w:val="22"/>
        </w:rPr>
      </w:pPr>
      <w:r>
        <w:rPr>
          <w:sz w:val="22"/>
          <w:szCs w:val="22"/>
        </w:rPr>
        <w:t xml:space="preserve">The </w:t>
      </w:r>
      <w:proofErr w:type="spellStart"/>
      <w:r w:rsidRPr="004D7791">
        <w:rPr>
          <w:sz w:val="22"/>
          <w:szCs w:val="22"/>
        </w:rPr>
        <w:t>ToR</w:t>
      </w:r>
      <w:proofErr w:type="spellEnd"/>
      <w:r w:rsidRPr="004D7791">
        <w:rPr>
          <w:sz w:val="22"/>
          <w:szCs w:val="22"/>
        </w:rPr>
        <w:t xml:space="preserve"> for</w:t>
      </w:r>
      <w:r>
        <w:rPr>
          <w:sz w:val="22"/>
          <w:szCs w:val="22"/>
        </w:rPr>
        <w:t xml:space="preserve"> construction</w:t>
      </w:r>
      <w:r w:rsidRPr="004D7791">
        <w:rPr>
          <w:sz w:val="22"/>
          <w:szCs w:val="22"/>
        </w:rPr>
        <w:t xml:space="preserve"> supervision consultant </w:t>
      </w:r>
      <w:r>
        <w:rPr>
          <w:sz w:val="22"/>
          <w:szCs w:val="22"/>
        </w:rPr>
        <w:t>was finalized and accepted by WB. The procedures for a</w:t>
      </w:r>
      <w:r w:rsidRPr="004D7791">
        <w:rPr>
          <w:sz w:val="22"/>
          <w:szCs w:val="22"/>
        </w:rPr>
        <w:t>nnouncement of bidding for selections of construction supervision consultant</w:t>
      </w:r>
      <w:r>
        <w:rPr>
          <w:sz w:val="22"/>
          <w:szCs w:val="22"/>
        </w:rPr>
        <w:t xml:space="preserve"> is in progress.</w:t>
      </w:r>
    </w:p>
    <w:p w14:paraId="0DE2AFEF" w14:textId="42F20174" w:rsidR="004D7791" w:rsidRPr="004D7791" w:rsidRDefault="004D7791" w:rsidP="004D7791">
      <w:pPr>
        <w:jc w:val="both"/>
        <w:rPr>
          <w:sz w:val="22"/>
          <w:szCs w:val="22"/>
        </w:rPr>
      </w:pPr>
    </w:p>
    <w:p w14:paraId="2D68120F" w14:textId="77777777" w:rsidR="004D7791" w:rsidRPr="00582670" w:rsidRDefault="004D7791" w:rsidP="00582670">
      <w:pPr>
        <w:jc w:val="both"/>
        <w:rPr>
          <w:sz w:val="22"/>
          <w:szCs w:val="22"/>
        </w:rPr>
      </w:pPr>
    </w:p>
    <w:p w14:paraId="5024DD87" w14:textId="29CC21D6" w:rsidR="008A0156" w:rsidRDefault="008A0156" w:rsidP="00582670"/>
    <w:p w14:paraId="1781D424" w14:textId="77777777" w:rsidR="00582670" w:rsidRPr="008A0156" w:rsidRDefault="00582670" w:rsidP="008A0156">
      <w:pPr>
        <w:shd w:val="clear" w:color="auto" w:fill="D5DCE4" w:themeFill="text2" w:themeFillTint="33"/>
        <w:rPr>
          <w:rFonts w:eastAsiaTheme="minorHAnsi"/>
          <w:color w:val="000000"/>
        </w:rPr>
      </w:pPr>
      <w:r w:rsidRPr="008A0156">
        <w:rPr>
          <w:rFonts w:eastAsiaTheme="minorHAnsi"/>
          <w:color w:val="000000"/>
        </w:rPr>
        <w:t>Next Steps</w:t>
      </w:r>
    </w:p>
    <w:p w14:paraId="6AB415BC" w14:textId="77777777" w:rsidR="00582670" w:rsidRPr="00E04D43" w:rsidRDefault="00582670" w:rsidP="00E04D43">
      <w:pPr>
        <w:jc w:val="both"/>
      </w:pPr>
    </w:p>
    <w:p w14:paraId="19B2B107" w14:textId="19A65243" w:rsidR="00582670" w:rsidRPr="008A0156" w:rsidRDefault="004D7791" w:rsidP="008A0156">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Announcement of bidding for selections of construction </w:t>
      </w:r>
      <w:r w:rsidR="00E04D43">
        <w:rPr>
          <w:rFonts w:ascii="Times New Roman" w:hAnsi="Times New Roman" w:cs="Times New Roman"/>
        </w:rPr>
        <w:t xml:space="preserve">supervision consultancy services; </w:t>
      </w:r>
    </w:p>
    <w:p w14:paraId="5892C67E" w14:textId="782FD8FF" w:rsidR="00842CE9" w:rsidRDefault="004F0D38" w:rsidP="00F070DE">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Finalization </w:t>
      </w:r>
      <w:r w:rsidR="008A0156">
        <w:rPr>
          <w:rFonts w:ascii="Times New Roman" w:hAnsi="Times New Roman" w:cs="Times New Roman"/>
        </w:rPr>
        <w:t xml:space="preserve">of </w:t>
      </w:r>
      <w:r w:rsidR="00582670" w:rsidRPr="008A0156">
        <w:rPr>
          <w:rFonts w:ascii="Times New Roman" w:hAnsi="Times New Roman" w:cs="Times New Roman"/>
        </w:rPr>
        <w:t xml:space="preserve"> GRM </w:t>
      </w:r>
      <w:r>
        <w:rPr>
          <w:rFonts w:ascii="Times New Roman" w:hAnsi="Times New Roman" w:cs="Times New Roman"/>
        </w:rPr>
        <w:t>and its incorporation in SEP and POM</w:t>
      </w:r>
      <w:r w:rsidR="00E04D43">
        <w:rPr>
          <w:rFonts w:ascii="Times New Roman" w:hAnsi="Times New Roman" w:cs="Times New Roman"/>
        </w:rPr>
        <w:t>;</w:t>
      </w:r>
    </w:p>
    <w:p w14:paraId="0B23D1AF" w14:textId="2374C74C" w:rsidR="00E04D43" w:rsidRDefault="00E04D43" w:rsidP="00F070DE">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POM updates will be initiated; </w:t>
      </w:r>
    </w:p>
    <w:p w14:paraId="6D979A5D" w14:textId="53A6577D" w:rsidR="00E04D43" w:rsidRPr="00360557" w:rsidRDefault="00E04D43" w:rsidP="00E04D43">
      <w:pPr>
        <w:pStyle w:val="ListParagraph"/>
        <w:spacing w:line="240" w:lineRule="auto"/>
        <w:ind w:left="360"/>
        <w:jc w:val="both"/>
        <w:rPr>
          <w:rFonts w:ascii="Times New Roman" w:hAnsi="Times New Roman" w:cs="Times New Roman"/>
        </w:rPr>
      </w:pPr>
    </w:p>
    <w:sectPr w:rsidR="00E04D43" w:rsidRPr="00360557" w:rsidSect="001506F8">
      <w:headerReference w:type="default" r:id="rId11"/>
      <w:footerReference w:type="default" r:id="rId12"/>
      <w:pgSz w:w="12240" w:h="15840"/>
      <w:pgMar w:top="992"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2C21C" w14:textId="77777777" w:rsidR="00E161FD" w:rsidRDefault="00E161FD" w:rsidP="0094386F">
      <w:r>
        <w:separator/>
      </w:r>
    </w:p>
  </w:endnote>
  <w:endnote w:type="continuationSeparator" w:id="0">
    <w:p w14:paraId="26CD60BC" w14:textId="77777777" w:rsidR="00E161FD" w:rsidRDefault="00E161FD" w:rsidP="0094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40524"/>
      <w:docPartObj>
        <w:docPartGallery w:val="Page Numbers (Bottom of Page)"/>
        <w:docPartUnique/>
      </w:docPartObj>
    </w:sdtPr>
    <w:sdtEndPr>
      <w:rPr>
        <w:color w:val="7F7F7F" w:themeColor="background1" w:themeShade="7F"/>
        <w:spacing w:val="60"/>
      </w:rPr>
    </w:sdtEndPr>
    <w:sdtContent>
      <w:p w14:paraId="20EBEB26" w14:textId="4E5208A8" w:rsidR="00952688" w:rsidRDefault="009526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25BB">
          <w:rPr>
            <w:noProof/>
          </w:rPr>
          <w:t>3</w:t>
        </w:r>
        <w:r>
          <w:rPr>
            <w:noProof/>
          </w:rPr>
          <w:fldChar w:fldCharType="end"/>
        </w:r>
        <w:r>
          <w:t xml:space="preserve"> | </w:t>
        </w:r>
        <w:r>
          <w:rPr>
            <w:color w:val="7F7F7F" w:themeColor="background1" w:themeShade="7F"/>
            <w:spacing w:val="60"/>
          </w:rPr>
          <w:t>Page</w:t>
        </w:r>
      </w:p>
    </w:sdtContent>
  </w:sdt>
  <w:p w14:paraId="2464872A" w14:textId="77777777" w:rsidR="00952688" w:rsidRDefault="00952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4659" w14:textId="77777777" w:rsidR="00E161FD" w:rsidRDefault="00E161FD" w:rsidP="0094386F">
      <w:r>
        <w:separator/>
      </w:r>
    </w:p>
  </w:footnote>
  <w:footnote w:type="continuationSeparator" w:id="0">
    <w:p w14:paraId="1A8A7C9C" w14:textId="77777777" w:rsidR="00E161FD" w:rsidRDefault="00E161FD" w:rsidP="0094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CD30" w14:textId="77777777" w:rsidR="00886032" w:rsidRDefault="00886032">
    <w:pPr>
      <w:pStyle w:val="Header"/>
    </w:pPr>
  </w:p>
  <w:p w14:paraId="41DA54C4" w14:textId="77777777" w:rsidR="00886032" w:rsidRDefault="00886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9F5"/>
    <w:multiLevelType w:val="hybridMultilevel"/>
    <w:tmpl w:val="8FEE123C"/>
    <w:lvl w:ilvl="0" w:tplc="761454F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10412"/>
    <w:multiLevelType w:val="hybridMultilevel"/>
    <w:tmpl w:val="9C3C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0DD4"/>
    <w:multiLevelType w:val="hybridMultilevel"/>
    <w:tmpl w:val="CFA69534"/>
    <w:lvl w:ilvl="0" w:tplc="D0E46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001A3"/>
    <w:multiLevelType w:val="hybridMultilevel"/>
    <w:tmpl w:val="F26CC1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2B5721"/>
    <w:multiLevelType w:val="hybridMultilevel"/>
    <w:tmpl w:val="C426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434CC4"/>
    <w:multiLevelType w:val="hybridMultilevel"/>
    <w:tmpl w:val="47F86C52"/>
    <w:lvl w:ilvl="0" w:tplc="49E41A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D4B5B"/>
    <w:multiLevelType w:val="hybridMultilevel"/>
    <w:tmpl w:val="71FEB968"/>
    <w:lvl w:ilvl="0" w:tplc="D0E46A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923020"/>
    <w:multiLevelType w:val="hybridMultilevel"/>
    <w:tmpl w:val="FFC25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7870BA"/>
    <w:multiLevelType w:val="hybridMultilevel"/>
    <w:tmpl w:val="4280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66CCA"/>
    <w:multiLevelType w:val="hybridMultilevel"/>
    <w:tmpl w:val="89DE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B6018"/>
    <w:multiLevelType w:val="hybridMultilevel"/>
    <w:tmpl w:val="128A80B6"/>
    <w:lvl w:ilvl="0" w:tplc="B2061AA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9787E"/>
    <w:multiLevelType w:val="hybridMultilevel"/>
    <w:tmpl w:val="6EC27D36"/>
    <w:lvl w:ilvl="0" w:tplc="C62406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238A1"/>
    <w:multiLevelType w:val="hybridMultilevel"/>
    <w:tmpl w:val="30C45552"/>
    <w:lvl w:ilvl="0" w:tplc="287A3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16C62"/>
    <w:multiLevelType w:val="hybridMultilevel"/>
    <w:tmpl w:val="5CB6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3380B"/>
    <w:multiLevelType w:val="hybridMultilevel"/>
    <w:tmpl w:val="F1F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E4712E"/>
    <w:multiLevelType w:val="hybridMultilevel"/>
    <w:tmpl w:val="B1ACAC72"/>
    <w:lvl w:ilvl="0" w:tplc="FB9AD68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1A30FC"/>
    <w:multiLevelType w:val="hybridMultilevel"/>
    <w:tmpl w:val="CC72EAA6"/>
    <w:lvl w:ilvl="0" w:tplc="FB9AD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60B83"/>
    <w:multiLevelType w:val="hybridMultilevel"/>
    <w:tmpl w:val="A1A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5FC5"/>
    <w:multiLevelType w:val="hybridMultilevel"/>
    <w:tmpl w:val="8C6E0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96641"/>
    <w:multiLevelType w:val="hybridMultilevel"/>
    <w:tmpl w:val="21925A46"/>
    <w:lvl w:ilvl="0" w:tplc="FB9AD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A7A08"/>
    <w:multiLevelType w:val="hybridMultilevel"/>
    <w:tmpl w:val="5252AB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7D0C886">
      <w:start w:val="1"/>
      <w:numFmt w:val="lowerLetter"/>
      <w:lvlText w:val="%4."/>
      <w:lvlJc w:val="left"/>
      <w:pPr>
        <w:ind w:left="2520" w:hanging="360"/>
      </w:pPr>
      <w:rPr>
        <w:rFonts w:ascii="Times New Roman" w:eastAsia="Times New Roman" w:hAnsi="Times New Roman"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6F30CF6"/>
    <w:multiLevelType w:val="hybridMultilevel"/>
    <w:tmpl w:val="C92051CE"/>
    <w:lvl w:ilvl="0" w:tplc="27D0C886">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41157"/>
    <w:multiLevelType w:val="hybridMultilevel"/>
    <w:tmpl w:val="E66C7DAA"/>
    <w:lvl w:ilvl="0" w:tplc="9D101200">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37BC3"/>
    <w:multiLevelType w:val="hybridMultilevel"/>
    <w:tmpl w:val="6292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2"/>
  </w:num>
  <w:num w:numId="4">
    <w:abstractNumId w:val="0"/>
  </w:num>
  <w:num w:numId="5">
    <w:abstractNumId w:val="2"/>
  </w:num>
  <w:num w:numId="6">
    <w:abstractNumId w:val="6"/>
  </w:num>
  <w:num w:numId="7">
    <w:abstractNumId w:val="7"/>
  </w:num>
  <w:num w:numId="8">
    <w:abstractNumId w:val="23"/>
  </w:num>
  <w:num w:numId="9">
    <w:abstractNumId w:val="3"/>
  </w:num>
  <w:num w:numId="10">
    <w:abstractNumId w:val="8"/>
  </w:num>
  <w:num w:numId="11">
    <w:abstractNumId w:val="15"/>
  </w:num>
  <w:num w:numId="12">
    <w:abstractNumId w:val="1"/>
  </w:num>
  <w:num w:numId="13">
    <w:abstractNumId w:val="17"/>
  </w:num>
  <w:num w:numId="14">
    <w:abstractNumId w:val="10"/>
  </w:num>
  <w:num w:numId="15">
    <w:abstractNumId w:val="13"/>
  </w:num>
  <w:num w:numId="16">
    <w:abstractNumId w:val="9"/>
  </w:num>
  <w:num w:numId="17">
    <w:abstractNumId w:val="5"/>
  </w:num>
  <w:num w:numId="18">
    <w:abstractNumId w:val="14"/>
  </w:num>
  <w:num w:numId="19">
    <w:abstractNumId w:val="21"/>
  </w:num>
  <w:num w:numId="20">
    <w:abstractNumId w:val="18"/>
  </w:num>
  <w:num w:numId="21">
    <w:abstractNumId w:val="11"/>
  </w:num>
  <w:num w:numId="22">
    <w:abstractNumId w:val="19"/>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85"/>
    <w:rsid w:val="00000FE2"/>
    <w:rsid w:val="00010664"/>
    <w:rsid w:val="000154D7"/>
    <w:rsid w:val="00085008"/>
    <w:rsid w:val="000B4173"/>
    <w:rsid w:val="000B4BF4"/>
    <w:rsid w:val="000C3562"/>
    <w:rsid w:val="000C6184"/>
    <w:rsid w:val="000D153B"/>
    <w:rsid w:val="000E55B4"/>
    <w:rsid w:val="000E5F0F"/>
    <w:rsid w:val="00105336"/>
    <w:rsid w:val="00116448"/>
    <w:rsid w:val="0012267C"/>
    <w:rsid w:val="001226AB"/>
    <w:rsid w:val="0013373A"/>
    <w:rsid w:val="00142EC9"/>
    <w:rsid w:val="00143286"/>
    <w:rsid w:val="001466DB"/>
    <w:rsid w:val="001506F8"/>
    <w:rsid w:val="00157F70"/>
    <w:rsid w:val="00161EE6"/>
    <w:rsid w:val="001725BB"/>
    <w:rsid w:val="00181AB2"/>
    <w:rsid w:val="001858F3"/>
    <w:rsid w:val="001861D0"/>
    <w:rsid w:val="001878A4"/>
    <w:rsid w:val="00191A60"/>
    <w:rsid w:val="00193E01"/>
    <w:rsid w:val="001A67C6"/>
    <w:rsid w:val="001A6861"/>
    <w:rsid w:val="001A7541"/>
    <w:rsid w:val="001D079C"/>
    <w:rsid w:val="001D3234"/>
    <w:rsid w:val="001D3D7A"/>
    <w:rsid w:val="001D3ED3"/>
    <w:rsid w:val="002001C8"/>
    <w:rsid w:val="00204423"/>
    <w:rsid w:val="002250A6"/>
    <w:rsid w:val="00227AAC"/>
    <w:rsid w:val="002630F7"/>
    <w:rsid w:val="002808F0"/>
    <w:rsid w:val="002A70EA"/>
    <w:rsid w:val="002C11F3"/>
    <w:rsid w:val="002C6C23"/>
    <w:rsid w:val="002D5D3E"/>
    <w:rsid w:val="002D6B08"/>
    <w:rsid w:val="002F1D4F"/>
    <w:rsid w:val="00306D03"/>
    <w:rsid w:val="00340887"/>
    <w:rsid w:val="00352421"/>
    <w:rsid w:val="00360557"/>
    <w:rsid w:val="003623AE"/>
    <w:rsid w:val="00395C94"/>
    <w:rsid w:val="003B03F2"/>
    <w:rsid w:val="003B47A5"/>
    <w:rsid w:val="003D0B09"/>
    <w:rsid w:val="003D2718"/>
    <w:rsid w:val="003D6691"/>
    <w:rsid w:val="003E78DA"/>
    <w:rsid w:val="003F0D68"/>
    <w:rsid w:val="004062DD"/>
    <w:rsid w:val="00414103"/>
    <w:rsid w:val="00417809"/>
    <w:rsid w:val="00432EF6"/>
    <w:rsid w:val="00437498"/>
    <w:rsid w:val="00454DFD"/>
    <w:rsid w:val="00461BE7"/>
    <w:rsid w:val="00466730"/>
    <w:rsid w:val="0049373C"/>
    <w:rsid w:val="004B02C9"/>
    <w:rsid w:val="004B0923"/>
    <w:rsid w:val="004B6980"/>
    <w:rsid w:val="004D60DE"/>
    <w:rsid w:val="004D7791"/>
    <w:rsid w:val="004F0D38"/>
    <w:rsid w:val="004F4A52"/>
    <w:rsid w:val="004F63AA"/>
    <w:rsid w:val="00506B54"/>
    <w:rsid w:val="00531863"/>
    <w:rsid w:val="00532115"/>
    <w:rsid w:val="00550420"/>
    <w:rsid w:val="00550B0E"/>
    <w:rsid w:val="00552AC5"/>
    <w:rsid w:val="00575299"/>
    <w:rsid w:val="00582670"/>
    <w:rsid w:val="005878C2"/>
    <w:rsid w:val="0059383A"/>
    <w:rsid w:val="00595937"/>
    <w:rsid w:val="005A35EC"/>
    <w:rsid w:val="005B1B14"/>
    <w:rsid w:val="006001FA"/>
    <w:rsid w:val="006072E3"/>
    <w:rsid w:val="00610C12"/>
    <w:rsid w:val="006220A2"/>
    <w:rsid w:val="006245C9"/>
    <w:rsid w:val="00627599"/>
    <w:rsid w:val="00634F61"/>
    <w:rsid w:val="00641B61"/>
    <w:rsid w:val="006555D4"/>
    <w:rsid w:val="00656B42"/>
    <w:rsid w:val="00661A29"/>
    <w:rsid w:val="00683C41"/>
    <w:rsid w:val="00695795"/>
    <w:rsid w:val="00696C07"/>
    <w:rsid w:val="006A1FAB"/>
    <w:rsid w:val="006B0466"/>
    <w:rsid w:val="006B3C95"/>
    <w:rsid w:val="006C6ED8"/>
    <w:rsid w:val="006C76BC"/>
    <w:rsid w:val="006C7AFF"/>
    <w:rsid w:val="006D0DC0"/>
    <w:rsid w:val="006D40D2"/>
    <w:rsid w:val="0070177C"/>
    <w:rsid w:val="00704E99"/>
    <w:rsid w:val="007111C0"/>
    <w:rsid w:val="007330CC"/>
    <w:rsid w:val="0075302F"/>
    <w:rsid w:val="00763503"/>
    <w:rsid w:val="00794A84"/>
    <w:rsid w:val="007A5B88"/>
    <w:rsid w:val="007D4777"/>
    <w:rsid w:val="007E4808"/>
    <w:rsid w:val="007F2A34"/>
    <w:rsid w:val="00842CE9"/>
    <w:rsid w:val="008503C4"/>
    <w:rsid w:val="00850EC4"/>
    <w:rsid w:val="00860A10"/>
    <w:rsid w:val="00866C28"/>
    <w:rsid w:val="0088208F"/>
    <w:rsid w:val="00886032"/>
    <w:rsid w:val="0088608F"/>
    <w:rsid w:val="008A0156"/>
    <w:rsid w:val="008B2F85"/>
    <w:rsid w:val="008B6DEB"/>
    <w:rsid w:val="008D0037"/>
    <w:rsid w:val="008F50D5"/>
    <w:rsid w:val="008F5DB4"/>
    <w:rsid w:val="00913868"/>
    <w:rsid w:val="00920E81"/>
    <w:rsid w:val="00927CBA"/>
    <w:rsid w:val="0094386F"/>
    <w:rsid w:val="00947765"/>
    <w:rsid w:val="00952688"/>
    <w:rsid w:val="009532EF"/>
    <w:rsid w:val="009713EB"/>
    <w:rsid w:val="00977EA7"/>
    <w:rsid w:val="009A6926"/>
    <w:rsid w:val="009B3ADD"/>
    <w:rsid w:val="009D011B"/>
    <w:rsid w:val="009E1D5C"/>
    <w:rsid w:val="009F111E"/>
    <w:rsid w:val="009F30AF"/>
    <w:rsid w:val="009F5E11"/>
    <w:rsid w:val="009F69A4"/>
    <w:rsid w:val="00A40B3E"/>
    <w:rsid w:val="00A51328"/>
    <w:rsid w:val="00A62F3D"/>
    <w:rsid w:val="00A91409"/>
    <w:rsid w:val="00A94A17"/>
    <w:rsid w:val="00A9699F"/>
    <w:rsid w:val="00AB7BA8"/>
    <w:rsid w:val="00AC1CBB"/>
    <w:rsid w:val="00AC383D"/>
    <w:rsid w:val="00AD69F2"/>
    <w:rsid w:val="00AD6ED6"/>
    <w:rsid w:val="00B121BB"/>
    <w:rsid w:val="00B1505A"/>
    <w:rsid w:val="00B16ABF"/>
    <w:rsid w:val="00B8525D"/>
    <w:rsid w:val="00BA198F"/>
    <w:rsid w:val="00BD222E"/>
    <w:rsid w:val="00BE1653"/>
    <w:rsid w:val="00BE3D40"/>
    <w:rsid w:val="00BF36BE"/>
    <w:rsid w:val="00BF4953"/>
    <w:rsid w:val="00C13EE1"/>
    <w:rsid w:val="00C461F6"/>
    <w:rsid w:val="00C46EDD"/>
    <w:rsid w:val="00C507ED"/>
    <w:rsid w:val="00C65CC4"/>
    <w:rsid w:val="00CA2996"/>
    <w:rsid w:val="00CB0212"/>
    <w:rsid w:val="00CB6FCF"/>
    <w:rsid w:val="00CD6E54"/>
    <w:rsid w:val="00CE5C8C"/>
    <w:rsid w:val="00CF3659"/>
    <w:rsid w:val="00D40090"/>
    <w:rsid w:val="00D64BEF"/>
    <w:rsid w:val="00D85A8C"/>
    <w:rsid w:val="00D87B00"/>
    <w:rsid w:val="00D91566"/>
    <w:rsid w:val="00DA1D5D"/>
    <w:rsid w:val="00DE0206"/>
    <w:rsid w:val="00E04D43"/>
    <w:rsid w:val="00E05E20"/>
    <w:rsid w:val="00E05EAD"/>
    <w:rsid w:val="00E161FD"/>
    <w:rsid w:val="00E2797A"/>
    <w:rsid w:val="00E473B9"/>
    <w:rsid w:val="00E8369B"/>
    <w:rsid w:val="00E92862"/>
    <w:rsid w:val="00EA49E1"/>
    <w:rsid w:val="00EB2EEB"/>
    <w:rsid w:val="00ED7E18"/>
    <w:rsid w:val="00EE30A3"/>
    <w:rsid w:val="00F070DE"/>
    <w:rsid w:val="00F21FCF"/>
    <w:rsid w:val="00F25887"/>
    <w:rsid w:val="00F61DF5"/>
    <w:rsid w:val="00F62669"/>
    <w:rsid w:val="00F65D78"/>
    <w:rsid w:val="00F749FA"/>
    <w:rsid w:val="00F960AB"/>
    <w:rsid w:val="00FA576B"/>
    <w:rsid w:val="00FC30B4"/>
    <w:rsid w:val="00FD137D"/>
    <w:rsid w:val="00FD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E287"/>
  <w15:chartTrackingRefBased/>
  <w15:docId w15:val="{AB1CAA11-DEF7-4B8B-9A1A-812A9EB1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0E81"/>
    <w:pPr>
      <w:keepNext/>
      <w:spacing w:before="240" w:after="60"/>
      <w:outlineLvl w:val="0"/>
    </w:pPr>
    <w:rPr>
      <w:rFonts w:ascii="Arial" w:hAnsi="Arial" w:cs="Arial"/>
      <w:b/>
      <w:bCs/>
      <w:kern w:val="32"/>
    </w:rPr>
  </w:style>
  <w:style w:type="paragraph" w:styleId="Heading2">
    <w:name w:val="heading 2"/>
    <w:basedOn w:val="Normal"/>
    <w:next w:val="Normal"/>
    <w:link w:val="Heading2Char"/>
    <w:qFormat/>
    <w:rsid w:val="00920E81"/>
    <w:pPr>
      <w:keepNext/>
      <w:spacing w:before="240" w:after="60"/>
      <w:outlineLvl w:val="1"/>
    </w:pPr>
    <w:rPr>
      <w:rFonts w:ascii="Arial" w:hAnsi="Arial" w:cs="Arial"/>
      <w:b/>
      <w:bCs/>
      <w:sz w:val="22"/>
      <w:szCs w:val="22"/>
    </w:rPr>
  </w:style>
  <w:style w:type="paragraph" w:styleId="Heading3">
    <w:name w:val="heading 3"/>
    <w:basedOn w:val="Normal"/>
    <w:next w:val="Normal"/>
    <w:link w:val="Heading3Char"/>
    <w:uiPriority w:val="9"/>
    <w:semiHidden/>
    <w:unhideWhenUsed/>
    <w:qFormat/>
    <w:rsid w:val="00C461F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E81"/>
    <w:rPr>
      <w:rFonts w:ascii="Arial" w:eastAsia="Times New Roman" w:hAnsi="Arial" w:cs="Arial"/>
      <w:b/>
      <w:bCs/>
      <w:kern w:val="32"/>
      <w:sz w:val="24"/>
      <w:szCs w:val="24"/>
    </w:rPr>
  </w:style>
  <w:style w:type="character" w:customStyle="1" w:styleId="Heading2Char">
    <w:name w:val="Heading 2 Char"/>
    <w:basedOn w:val="DefaultParagraphFont"/>
    <w:link w:val="Heading2"/>
    <w:rsid w:val="00920E81"/>
    <w:rPr>
      <w:rFonts w:ascii="Arial" w:eastAsia="Times New Roman" w:hAnsi="Arial" w:cs="Arial"/>
      <w:b/>
      <w:bCs/>
    </w:rPr>
  </w:style>
  <w:style w:type="character" w:styleId="CommentReference">
    <w:name w:val="annotation reference"/>
    <w:basedOn w:val="DefaultParagraphFont"/>
    <w:uiPriority w:val="99"/>
    <w:rsid w:val="00920E81"/>
    <w:rPr>
      <w:sz w:val="16"/>
      <w:szCs w:val="16"/>
    </w:rPr>
  </w:style>
  <w:style w:type="paragraph" w:styleId="CommentText">
    <w:name w:val="annotation text"/>
    <w:basedOn w:val="Normal"/>
    <w:link w:val="CommentTextChar"/>
    <w:uiPriority w:val="99"/>
    <w:rsid w:val="00920E81"/>
    <w:rPr>
      <w:sz w:val="20"/>
      <w:szCs w:val="20"/>
    </w:rPr>
  </w:style>
  <w:style w:type="character" w:customStyle="1" w:styleId="CommentTextChar">
    <w:name w:val="Comment Text Char"/>
    <w:basedOn w:val="DefaultParagraphFont"/>
    <w:link w:val="CommentText"/>
    <w:uiPriority w:val="99"/>
    <w:rsid w:val="00920E81"/>
    <w:rPr>
      <w:rFonts w:ascii="Times New Roman" w:eastAsia="Times New Roman" w:hAnsi="Times New Roman" w:cs="Times New Roman"/>
      <w:sz w:val="20"/>
      <w:szCs w:val="20"/>
    </w:rPr>
  </w:style>
  <w:style w:type="paragraph" w:styleId="ListParagraph">
    <w:name w:val="List Paragraph"/>
    <w:aliases w:val="Bullet1,i) 내용,List Paragraph1,List Paragraph11,Recommendation,Bulleted List Paragraph,List_Paragraph,Multilevel para_II,ADB Normal,ADB paragraph numbering,Paragraphe de liste1,Liste 1,List Paragraph111,Normal 2,Akapit z listą BS,Bullets"/>
    <w:basedOn w:val="Normal"/>
    <w:link w:val="ListParagraphChar"/>
    <w:uiPriority w:val="34"/>
    <w:qFormat/>
    <w:rsid w:val="00920E81"/>
    <w:pPr>
      <w:spacing w:after="200" w:line="276" w:lineRule="auto"/>
      <w:ind w:left="720"/>
    </w:pPr>
    <w:rPr>
      <w:rFonts w:ascii="Arial" w:hAnsi="Arial" w:cs="Arial"/>
      <w:sz w:val="22"/>
      <w:szCs w:val="22"/>
    </w:rPr>
  </w:style>
  <w:style w:type="character" w:customStyle="1" w:styleId="ListParagraphChar">
    <w:name w:val="List Paragraph Char"/>
    <w:aliases w:val="Bullet1 Char,i) 내용 Char,List Paragraph1 Char,List Paragraph11 Char,Recommendation Char,Bulleted List Paragraph Char,List_Paragraph Char,Multilevel para_II Char,ADB Normal Char,ADB paragraph numbering Char,Paragraphe de liste1 Char"/>
    <w:link w:val="ListParagraph"/>
    <w:uiPriority w:val="34"/>
    <w:qFormat/>
    <w:rsid w:val="00920E81"/>
    <w:rPr>
      <w:rFonts w:ascii="Arial" w:eastAsia="Times New Roman" w:hAnsi="Arial" w:cs="Arial"/>
    </w:rPr>
  </w:style>
  <w:style w:type="paragraph" w:styleId="BalloonText">
    <w:name w:val="Balloon Text"/>
    <w:basedOn w:val="Normal"/>
    <w:link w:val="BalloonTextChar"/>
    <w:uiPriority w:val="99"/>
    <w:semiHidden/>
    <w:unhideWhenUsed/>
    <w:rsid w:val="00920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81"/>
    <w:rPr>
      <w:rFonts w:ascii="Segoe UI" w:eastAsia="Times New Roman" w:hAnsi="Segoe UI" w:cs="Segoe UI"/>
      <w:sz w:val="18"/>
      <w:szCs w:val="18"/>
    </w:rPr>
  </w:style>
  <w:style w:type="paragraph" w:customStyle="1" w:styleId="Default">
    <w:name w:val="Default"/>
    <w:rsid w:val="00920E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3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5E20"/>
    <w:rPr>
      <w:b/>
      <w:bCs/>
    </w:rPr>
  </w:style>
  <w:style w:type="character" w:customStyle="1" w:styleId="CommentSubjectChar">
    <w:name w:val="Comment Subject Char"/>
    <w:basedOn w:val="CommentTextChar"/>
    <w:link w:val="CommentSubject"/>
    <w:uiPriority w:val="99"/>
    <w:semiHidden/>
    <w:rsid w:val="00E05E20"/>
    <w:rPr>
      <w:rFonts w:ascii="Times New Roman" w:eastAsia="Times New Roman" w:hAnsi="Times New Roman" w:cs="Times New Roman"/>
      <w:b/>
      <w:bCs/>
      <w:sz w:val="20"/>
      <w:szCs w:val="20"/>
    </w:rPr>
  </w:style>
  <w:style w:type="paragraph" w:styleId="Title">
    <w:name w:val="Title"/>
    <w:basedOn w:val="Normal"/>
    <w:next w:val="Normal"/>
    <w:link w:val="TitleChar"/>
    <w:rsid w:val="00C461F6"/>
    <w:pPr>
      <w:jc w:val="center"/>
    </w:pPr>
    <w:rPr>
      <w:rFonts w:ascii="Arial" w:eastAsia="Arial" w:hAnsi="Arial" w:cs="Arial"/>
      <w:sz w:val="28"/>
      <w:szCs w:val="28"/>
    </w:rPr>
  </w:style>
  <w:style w:type="character" w:customStyle="1" w:styleId="TitleChar">
    <w:name w:val="Title Char"/>
    <w:basedOn w:val="DefaultParagraphFont"/>
    <w:link w:val="Title"/>
    <w:rsid w:val="00C461F6"/>
    <w:rPr>
      <w:rFonts w:ascii="Arial" w:eastAsia="Arial" w:hAnsi="Arial" w:cs="Arial"/>
      <w:sz w:val="28"/>
      <w:szCs w:val="28"/>
    </w:rPr>
  </w:style>
  <w:style w:type="character" w:customStyle="1" w:styleId="Heading3Char">
    <w:name w:val="Heading 3 Char"/>
    <w:basedOn w:val="DefaultParagraphFont"/>
    <w:link w:val="Heading3"/>
    <w:uiPriority w:val="9"/>
    <w:semiHidden/>
    <w:rsid w:val="00C461F6"/>
    <w:rPr>
      <w:rFonts w:asciiTheme="majorHAnsi" w:eastAsiaTheme="majorEastAsia" w:hAnsiTheme="majorHAnsi" w:cstheme="majorBidi"/>
      <w:color w:val="1F4D78" w:themeColor="accent1" w:themeShade="7F"/>
      <w:sz w:val="24"/>
      <w:szCs w:val="24"/>
    </w:rPr>
  </w:style>
  <w:style w:type="paragraph" w:customStyle="1" w:styleId="p64x9c">
    <w:name w:val="p64x9c"/>
    <w:basedOn w:val="Normal"/>
    <w:rsid w:val="00C461F6"/>
    <w:pPr>
      <w:spacing w:before="100" w:beforeAutospacing="1" w:after="100" w:afterAutospacing="1"/>
    </w:pPr>
  </w:style>
  <w:style w:type="character" w:customStyle="1" w:styleId="gl9hy">
    <w:name w:val="gl9hy"/>
    <w:basedOn w:val="DefaultParagraphFont"/>
    <w:rsid w:val="00C461F6"/>
  </w:style>
  <w:style w:type="character" w:styleId="Hyperlink">
    <w:name w:val="Hyperlink"/>
    <w:basedOn w:val="DefaultParagraphFont"/>
    <w:uiPriority w:val="99"/>
    <w:semiHidden/>
    <w:unhideWhenUsed/>
    <w:rsid w:val="00C461F6"/>
    <w:rPr>
      <w:color w:val="0000FF"/>
      <w:u w:val="single"/>
    </w:rPr>
  </w:style>
  <w:style w:type="character" w:customStyle="1" w:styleId="spellorig">
    <w:name w:val="spell_orig"/>
    <w:basedOn w:val="DefaultParagraphFont"/>
    <w:rsid w:val="00C461F6"/>
  </w:style>
  <w:style w:type="paragraph" w:styleId="Header">
    <w:name w:val="header"/>
    <w:basedOn w:val="Normal"/>
    <w:link w:val="HeaderChar"/>
    <w:uiPriority w:val="99"/>
    <w:unhideWhenUsed/>
    <w:rsid w:val="0094386F"/>
    <w:pPr>
      <w:tabs>
        <w:tab w:val="center" w:pos="4680"/>
        <w:tab w:val="right" w:pos="9360"/>
      </w:tabs>
    </w:pPr>
  </w:style>
  <w:style w:type="character" w:customStyle="1" w:styleId="HeaderChar">
    <w:name w:val="Header Char"/>
    <w:basedOn w:val="DefaultParagraphFont"/>
    <w:link w:val="Header"/>
    <w:uiPriority w:val="99"/>
    <w:rsid w:val="009438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386F"/>
    <w:pPr>
      <w:tabs>
        <w:tab w:val="center" w:pos="4680"/>
        <w:tab w:val="right" w:pos="9360"/>
      </w:tabs>
    </w:pPr>
  </w:style>
  <w:style w:type="character" w:customStyle="1" w:styleId="FooterChar">
    <w:name w:val="Footer Char"/>
    <w:basedOn w:val="DefaultParagraphFont"/>
    <w:link w:val="Footer"/>
    <w:uiPriority w:val="99"/>
    <w:rsid w:val="0094386F"/>
    <w:rPr>
      <w:rFonts w:ascii="Times New Roman" w:eastAsia="Times New Roman" w:hAnsi="Times New Roman" w:cs="Times New Roman"/>
      <w:sz w:val="24"/>
      <w:szCs w:val="24"/>
    </w:rPr>
  </w:style>
  <w:style w:type="table" w:styleId="TableGridLight">
    <w:name w:val="Grid Table Light"/>
    <w:basedOn w:val="TableNormal"/>
    <w:uiPriority w:val="40"/>
    <w:rsid w:val="004F4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5289">
      <w:bodyDiv w:val="1"/>
      <w:marLeft w:val="0"/>
      <w:marRight w:val="0"/>
      <w:marTop w:val="0"/>
      <w:marBottom w:val="0"/>
      <w:divBdr>
        <w:top w:val="none" w:sz="0" w:space="0" w:color="auto"/>
        <w:left w:val="none" w:sz="0" w:space="0" w:color="auto"/>
        <w:bottom w:val="none" w:sz="0" w:space="0" w:color="auto"/>
        <w:right w:val="none" w:sz="0" w:space="0" w:color="auto"/>
      </w:divBdr>
    </w:div>
    <w:div w:id="103426529">
      <w:bodyDiv w:val="1"/>
      <w:marLeft w:val="0"/>
      <w:marRight w:val="0"/>
      <w:marTop w:val="0"/>
      <w:marBottom w:val="0"/>
      <w:divBdr>
        <w:top w:val="none" w:sz="0" w:space="0" w:color="auto"/>
        <w:left w:val="none" w:sz="0" w:space="0" w:color="auto"/>
        <w:bottom w:val="none" w:sz="0" w:space="0" w:color="auto"/>
        <w:right w:val="none" w:sz="0" w:space="0" w:color="auto"/>
      </w:divBdr>
    </w:div>
    <w:div w:id="123159091">
      <w:bodyDiv w:val="1"/>
      <w:marLeft w:val="0"/>
      <w:marRight w:val="0"/>
      <w:marTop w:val="0"/>
      <w:marBottom w:val="0"/>
      <w:divBdr>
        <w:top w:val="none" w:sz="0" w:space="0" w:color="auto"/>
        <w:left w:val="none" w:sz="0" w:space="0" w:color="auto"/>
        <w:bottom w:val="none" w:sz="0" w:space="0" w:color="auto"/>
        <w:right w:val="none" w:sz="0" w:space="0" w:color="auto"/>
      </w:divBdr>
    </w:div>
    <w:div w:id="172886328">
      <w:bodyDiv w:val="1"/>
      <w:marLeft w:val="0"/>
      <w:marRight w:val="0"/>
      <w:marTop w:val="0"/>
      <w:marBottom w:val="0"/>
      <w:divBdr>
        <w:top w:val="none" w:sz="0" w:space="0" w:color="auto"/>
        <w:left w:val="none" w:sz="0" w:space="0" w:color="auto"/>
        <w:bottom w:val="none" w:sz="0" w:space="0" w:color="auto"/>
        <w:right w:val="none" w:sz="0" w:space="0" w:color="auto"/>
      </w:divBdr>
    </w:div>
    <w:div w:id="235826851">
      <w:bodyDiv w:val="1"/>
      <w:marLeft w:val="0"/>
      <w:marRight w:val="0"/>
      <w:marTop w:val="0"/>
      <w:marBottom w:val="0"/>
      <w:divBdr>
        <w:top w:val="none" w:sz="0" w:space="0" w:color="auto"/>
        <w:left w:val="none" w:sz="0" w:space="0" w:color="auto"/>
        <w:bottom w:val="none" w:sz="0" w:space="0" w:color="auto"/>
        <w:right w:val="none" w:sz="0" w:space="0" w:color="auto"/>
      </w:divBdr>
    </w:div>
    <w:div w:id="483816914">
      <w:bodyDiv w:val="1"/>
      <w:marLeft w:val="0"/>
      <w:marRight w:val="0"/>
      <w:marTop w:val="0"/>
      <w:marBottom w:val="0"/>
      <w:divBdr>
        <w:top w:val="none" w:sz="0" w:space="0" w:color="auto"/>
        <w:left w:val="none" w:sz="0" w:space="0" w:color="auto"/>
        <w:bottom w:val="none" w:sz="0" w:space="0" w:color="auto"/>
        <w:right w:val="none" w:sz="0" w:space="0" w:color="auto"/>
      </w:divBdr>
    </w:div>
    <w:div w:id="572593116">
      <w:bodyDiv w:val="1"/>
      <w:marLeft w:val="0"/>
      <w:marRight w:val="0"/>
      <w:marTop w:val="0"/>
      <w:marBottom w:val="0"/>
      <w:divBdr>
        <w:top w:val="none" w:sz="0" w:space="0" w:color="auto"/>
        <w:left w:val="none" w:sz="0" w:space="0" w:color="auto"/>
        <w:bottom w:val="none" w:sz="0" w:space="0" w:color="auto"/>
        <w:right w:val="none" w:sz="0" w:space="0" w:color="auto"/>
      </w:divBdr>
    </w:div>
    <w:div w:id="727336724">
      <w:bodyDiv w:val="1"/>
      <w:marLeft w:val="0"/>
      <w:marRight w:val="0"/>
      <w:marTop w:val="0"/>
      <w:marBottom w:val="0"/>
      <w:divBdr>
        <w:top w:val="none" w:sz="0" w:space="0" w:color="auto"/>
        <w:left w:val="none" w:sz="0" w:space="0" w:color="auto"/>
        <w:bottom w:val="none" w:sz="0" w:space="0" w:color="auto"/>
        <w:right w:val="none" w:sz="0" w:space="0" w:color="auto"/>
      </w:divBdr>
    </w:div>
    <w:div w:id="741610804">
      <w:bodyDiv w:val="1"/>
      <w:marLeft w:val="0"/>
      <w:marRight w:val="0"/>
      <w:marTop w:val="0"/>
      <w:marBottom w:val="0"/>
      <w:divBdr>
        <w:top w:val="none" w:sz="0" w:space="0" w:color="auto"/>
        <w:left w:val="none" w:sz="0" w:space="0" w:color="auto"/>
        <w:bottom w:val="none" w:sz="0" w:space="0" w:color="auto"/>
        <w:right w:val="none" w:sz="0" w:space="0" w:color="auto"/>
      </w:divBdr>
    </w:div>
    <w:div w:id="789325195">
      <w:bodyDiv w:val="1"/>
      <w:marLeft w:val="0"/>
      <w:marRight w:val="0"/>
      <w:marTop w:val="0"/>
      <w:marBottom w:val="0"/>
      <w:divBdr>
        <w:top w:val="none" w:sz="0" w:space="0" w:color="auto"/>
        <w:left w:val="none" w:sz="0" w:space="0" w:color="auto"/>
        <w:bottom w:val="none" w:sz="0" w:space="0" w:color="auto"/>
        <w:right w:val="none" w:sz="0" w:space="0" w:color="auto"/>
      </w:divBdr>
    </w:div>
    <w:div w:id="835924548">
      <w:bodyDiv w:val="1"/>
      <w:marLeft w:val="0"/>
      <w:marRight w:val="0"/>
      <w:marTop w:val="0"/>
      <w:marBottom w:val="0"/>
      <w:divBdr>
        <w:top w:val="none" w:sz="0" w:space="0" w:color="auto"/>
        <w:left w:val="none" w:sz="0" w:space="0" w:color="auto"/>
        <w:bottom w:val="none" w:sz="0" w:space="0" w:color="auto"/>
        <w:right w:val="none" w:sz="0" w:space="0" w:color="auto"/>
      </w:divBdr>
    </w:div>
    <w:div w:id="871115871">
      <w:bodyDiv w:val="1"/>
      <w:marLeft w:val="0"/>
      <w:marRight w:val="0"/>
      <w:marTop w:val="0"/>
      <w:marBottom w:val="0"/>
      <w:divBdr>
        <w:top w:val="none" w:sz="0" w:space="0" w:color="auto"/>
        <w:left w:val="none" w:sz="0" w:space="0" w:color="auto"/>
        <w:bottom w:val="none" w:sz="0" w:space="0" w:color="auto"/>
        <w:right w:val="none" w:sz="0" w:space="0" w:color="auto"/>
      </w:divBdr>
    </w:div>
    <w:div w:id="912353072">
      <w:bodyDiv w:val="1"/>
      <w:marLeft w:val="0"/>
      <w:marRight w:val="0"/>
      <w:marTop w:val="0"/>
      <w:marBottom w:val="0"/>
      <w:divBdr>
        <w:top w:val="none" w:sz="0" w:space="0" w:color="auto"/>
        <w:left w:val="none" w:sz="0" w:space="0" w:color="auto"/>
        <w:bottom w:val="none" w:sz="0" w:space="0" w:color="auto"/>
        <w:right w:val="none" w:sz="0" w:space="0" w:color="auto"/>
      </w:divBdr>
    </w:div>
    <w:div w:id="1052388659">
      <w:bodyDiv w:val="1"/>
      <w:marLeft w:val="0"/>
      <w:marRight w:val="0"/>
      <w:marTop w:val="0"/>
      <w:marBottom w:val="0"/>
      <w:divBdr>
        <w:top w:val="none" w:sz="0" w:space="0" w:color="auto"/>
        <w:left w:val="none" w:sz="0" w:space="0" w:color="auto"/>
        <w:bottom w:val="none" w:sz="0" w:space="0" w:color="auto"/>
        <w:right w:val="none" w:sz="0" w:space="0" w:color="auto"/>
      </w:divBdr>
    </w:div>
    <w:div w:id="1063527465">
      <w:bodyDiv w:val="1"/>
      <w:marLeft w:val="0"/>
      <w:marRight w:val="0"/>
      <w:marTop w:val="0"/>
      <w:marBottom w:val="0"/>
      <w:divBdr>
        <w:top w:val="none" w:sz="0" w:space="0" w:color="auto"/>
        <w:left w:val="none" w:sz="0" w:space="0" w:color="auto"/>
        <w:bottom w:val="none" w:sz="0" w:space="0" w:color="auto"/>
        <w:right w:val="none" w:sz="0" w:space="0" w:color="auto"/>
      </w:divBdr>
    </w:div>
    <w:div w:id="1089427752">
      <w:bodyDiv w:val="1"/>
      <w:marLeft w:val="0"/>
      <w:marRight w:val="0"/>
      <w:marTop w:val="0"/>
      <w:marBottom w:val="0"/>
      <w:divBdr>
        <w:top w:val="none" w:sz="0" w:space="0" w:color="auto"/>
        <w:left w:val="none" w:sz="0" w:space="0" w:color="auto"/>
        <w:bottom w:val="none" w:sz="0" w:space="0" w:color="auto"/>
        <w:right w:val="none" w:sz="0" w:space="0" w:color="auto"/>
      </w:divBdr>
    </w:div>
    <w:div w:id="1149517949">
      <w:bodyDiv w:val="1"/>
      <w:marLeft w:val="0"/>
      <w:marRight w:val="0"/>
      <w:marTop w:val="0"/>
      <w:marBottom w:val="0"/>
      <w:divBdr>
        <w:top w:val="none" w:sz="0" w:space="0" w:color="auto"/>
        <w:left w:val="none" w:sz="0" w:space="0" w:color="auto"/>
        <w:bottom w:val="none" w:sz="0" w:space="0" w:color="auto"/>
        <w:right w:val="none" w:sz="0" w:space="0" w:color="auto"/>
      </w:divBdr>
    </w:div>
    <w:div w:id="1208688591">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 w:id="1354529005">
      <w:bodyDiv w:val="1"/>
      <w:marLeft w:val="0"/>
      <w:marRight w:val="0"/>
      <w:marTop w:val="0"/>
      <w:marBottom w:val="0"/>
      <w:divBdr>
        <w:top w:val="none" w:sz="0" w:space="0" w:color="auto"/>
        <w:left w:val="none" w:sz="0" w:space="0" w:color="auto"/>
        <w:bottom w:val="none" w:sz="0" w:space="0" w:color="auto"/>
        <w:right w:val="none" w:sz="0" w:space="0" w:color="auto"/>
      </w:divBdr>
    </w:div>
    <w:div w:id="1451128100">
      <w:bodyDiv w:val="1"/>
      <w:marLeft w:val="0"/>
      <w:marRight w:val="0"/>
      <w:marTop w:val="0"/>
      <w:marBottom w:val="0"/>
      <w:divBdr>
        <w:top w:val="none" w:sz="0" w:space="0" w:color="auto"/>
        <w:left w:val="none" w:sz="0" w:space="0" w:color="auto"/>
        <w:bottom w:val="none" w:sz="0" w:space="0" w:color="auto"/>
        <w:right w:val="none" w:sz="0" w:space="0" w:color="auto"/>
      </w:divBdr>
    </w:div>
    <w:div w:id="1540824528">
      <w:bodyDiv w:val="1"/>
      <w:marLeft w:val="0"/>
      <w:marRight w:val="0"/>
      <w:marTop w:val="0"/>
      <w:marBottom w:val="0"/>
      <w:divBdr>
        <w:top w:val="none" w:sz="0" w:space="0" w:color="auto"/>
        <w:left w:val="none" w:sz="0" w:space="0" w:color="auto"/>
        <w:bottom w:val="none" w:sz="0" w:space="0" w:color="auto"/>
        <w:right w:val="none" w:sz="0" w:space="0" w:color="auto"/>
      </w:divBdr>
    </w:div>
    <w:div w:id="1547257691">
      <w:bodyDiv w:val="1"/>
      <w:marLeft w:val="0"/>
      <w:marRight w:val="0"/>
      <w:marTop w:val="0"/>
      <w:marBottom w:val="0"/>
      <w:divBdr>
        <w:top w:val="none" w:sz="0" w:space="0" w:color="auto"/>
        <w:left w:val="none" w:sz="0" w:space="0" w:color="auto"/>
        <w:bottom w:val="none" w:sz="0" w:space="0" w:color="auto"/>
        <w:right w:val="none" w:sz="0" w:space="0" w:color="auto"/>
      </w:divBdr>
    </w:div>
    <w:div w:id="1767842797">
      <w:bodyDiv w:val="1"/>
      <w:marLeft w:val="0"/>
      <w:marRight w:val="0"/>
      <w:marTop w:val="0"/>
      <w:marBottom w:val="0"/>
      <w:divBdr>
        <w:top w:val="none" w:sz="0" w:space="0" w:color="auto"/>
        <w:left w:val="none" w:sz="0" w:space="0" w:color="auto"/>
        <w:bottom w:val="none" w:sz="0" w:space="0" w:color="auto"/>
        <w:right w:val="none" w:sz="0" w:space="0" w:color="auto"/>
      </w:divBdr>
      <w:divsChild>
        <w:div w:id="1372533383">
          <w:marLeft w:val="0"/>
          <w:marRight w:val="0"/>
          <w:marTop w:val="0"/>
          <w:marBottom w:val="0"/>
          <w:divBdr>
            <w:top w:val="none" w:sz="0" w:space="0" w:color="auto"/>
            <w:left w:val="none" w:sz="0" w:space="0" w:color="auto"/>
            <w:bottom w:val="none" w:sz="0" w:space="0" w:color="auto"/>
            <w:right w:val="none" w:sz="0" w:space="0" w:color="auto"/>
          </w:divBdr>
          <w:divsChild>
            <w:div w:id="205216660">
              <w:marLeft w:val="0"/>
              <w:marRight w:val="0"/>
              <w:marTop w:val="0"/>
              <w:marBottom w:val="0"/>
              <w:divBdr>
                <w:top w:val="none" w:sz="0" w:space="0" w:color="auto"/>
                <w:left w:val="none" w:sz="0" w:space="0" w:color="auto"/>
                <w:bottom w:val="none" w:sz="0" w:space="0" w:color="auto"/>
                <w:right w:val="none" w:sz="0" w:space="0" w:color="auto"/>
              </w:divBdr>
              <w:divsChild>
                <w:div w:id="397678240">
                  <w:marLeft w:val="0"/>
                  <w:marRight w:val="0"/>
                  <w:marTop w:val="0"/>
                  <w:marBottom w:val="0"/>
                  <w:divBdr>
                    <w:top w:val="none" w:sz="0" w:space="0" w:color="auto"/>
                    <w:left w:val="none" w:sz="0" w:space="0" w:color="auto"/>
                    <w:bottom w:val="none" w:sz="0" w:space="0" w:color="auto"/>
                    <w:right w:val="none" w:sz="0" w:space="0" w:color="auto"/>
                  </w:divBdr>
                  <w:divsChild>
                    <w:div w:id="912081024">
                      <w:marLeft w:val="0"/>
                      <w:marRight w:val="0"/>
                      <w:marTop w:val="0"/>
                      <w:marBottom w:val="0"/>
                      <w:divBdr>
                        <w:top w:val="none" w:sz="0" w:space="0" w:color="auto"/>
                        <w:left w:val="none" w:sz="0" w:space="0" w:color="auto"/>
                        <w:bottom w:val="none" w:sz="0" w:space="0" w:color="auto"/>
                        <w:right w:val="none" w:sz="0" w:space="0" w:color="auto"/>
                      </w:divBdr>
                      <w:divsChild>
                        <w:div w:id="1395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412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8880">
      <w:bodyDiv w:val="1"/>
      <w:marLeft w:val="0"/>
      <w:marRight w:val="0"/>
      <w:marTop w:val="0"/>
      <w:marBottom w:val="0"/>
      <w:divBdr>
        <w:top w:val="none" w:sz="0" w:space="0" w:color="auto"/>
        <w:left w:val="none" w:sz="0" w:space="0" w:color="auto"/>
        <w:bottom w:val="none" w:sz="0" w:space="0" w:color="auto"/>
        <w:right w:val="none" w:sz="0" w:space="0" w:color="auto"/>
      </w:divBdr>
      <w:divsChild>
        <w:div w:id="1632054163">
          <w:marLeft w:val="0"/>
          <w:marRight w:val="0"/>
          <w:marTop w:val="0"/>
          <w:marBottom w:val="0"/>
          <w:divBdr>
            <w:top w:val="none" w:sz="0" w:space="0" w:color="auto"/>
            <w:left w:val="none" w:sz="0" w:space="0" w:color="auto"/>
            <w:bottom w:val="none" w:sz="0" w:space="0" w:color="auto"/>
            <w:right w:val="none" w:sz="0" w:space="0" w:color="auto"/>
          </w:divBdr>
          <w:divsChild>
            <w:div w:id="1972979719">
              <w:marLeft w:val="0"/>
              <w:marRight w:val="0"/>
              <w:marTop w:val="0"/>
              <w:marBottom w:val="0"/>
              <w:divBdr>
                <w:top w:val="none" w:sz="0" w:space="0" w:color="auto"/>
                <w:left w:val="none" w:sz="0" w:space="0" w:color="auto"/>
                <w:bottom w:val="none" w:sz="0" w:space="0" w:color="auto"/>
                <w:right w:val="none" w:sz="0" w:space="0" w:color="auto"/>
              </w:divBdr>
              <w:divsChild>
                <w:div w:id="290479544">
                  <w:marLeft w:val="0"/>
                  <w:marRight w:val="0"/>
                  <w:marTop w:val="0"/>
                  <w:marBottom w:val="0"/>
                  <w:divBdr>
                    <w:top w:val="none" w:sz="0" w:space="0" w:color="auto"/>
                    <w:left w:val="none" w:sz="0" w:space="0" w:color="auto"/>
                    <w:bottom w:val="none" w:sz="0" w:space="0" w:color="auto"/>
                    <w:right w:val="none" w:sz="0" w:space="0" w:color="auto"/>
                  </w:divBdr>
                  <w:divsChild>
                    <w:div w:id="1591503183">
                      <w:marLeft w:val="0"/>
                      <w:marRight w:val="0"/>
                      <w:marTop w:val="0"/>
                      <w:marBottom w:val="0"/>
                      <w:divBdr>
                        <w:top w:val="none" w:sz="0" w:space="0" w:color="auto"/>
                        <w:left w:val="none" w:sz="0" w:space="0" w:color="auto"/>
                        <w:bottom w:val="none" w:sz="0" w:space="0" w:color="auto"/>
                        <w:right w:val="none" w:sz="0" w:space="0" w:color="auto"/>
                      </w:divBdr>
                      <w:divsChild>
                        <w:div w:id="12750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22236">
          <w:marLeft w:val="0"/>
          <w:marRight w:val="0"/>
          <w:marTop w:val="0"/>
          <w:marBottom w:val="0"/>
          <w:divBdr>
            <w:top w:val="none" w:sz="0" w:space="0" w:color="auto"/>
            <w:left w:val="none" w:sz="0" w:space="0" w:color="auto"/>
            <w:bottom w:val="none" w:sz="0" w:space="0" w:color="auto"/>
            <w:right w:val="none" w:sz="0" w:space="0" w:color="auto"/>
          </w:divBdr>
          <w:divsChild>
            <w:div w:id="2229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8930">
      <w:bodyDiv w:val="1"/>
      <w:marLeft w:val="0"/>
      <w:marRight w:val="0"/>
      <w:marTop w:val="0"/>
      <w:marBottom w:val="0"/>
      <w:divBdr>
        <w:top w:val="none" w:sz="0" w:space="0" w:color="auto"/>
        <w:left w:val="none" w:sz="0" w:space="0" w:color="auto"/>
        <w:bottom w:val="none" w:sz="0" w:space="0" w:color="auto"/>
        <w:right w:val="none" w:sz="0" w:space="0" w:color="auto"/>
      </w:divBdr>
    </w:div>
    <w:div w:id="2080249981">
      <w:bodyDiv w:val="1"/>
      <w:marLeft w:val="0"/>
      <w:marRight w:val="0"/>
      <w:marTop w:val="0"/>
      <w:marBottom w:val="0"/>
      <w:divBdr>
        <w:top w:val="none" w:sz="0" w:space="0" w:color="auto"/>
        <w:left w:val="none" w:sz="0" w:space="0" w:color="auto"/>
        <w:bottom w:val="none" w:sz="0" w:space="0" w:color="auto"/>
        <w:right w:val="none" w:sz="0" w:space="0" w:color="auto"/>
      </w:divBdr>
    </w:div>
    <w:div w:id="21218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mergencies/diseases/novel-coronavirus-2019/technical-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oh.gov.ge/en/announcements/335/Stakeholder-Engagement-Plan-Emergency-COVID-19-Response-Project" TargetMode="External"/><Relationship Id="rId4" Type="http://schemas.openxmlformats.org/officeDocument/2006/relationships/settings" Target="settings.xml"/><Relationship Id="rId9" Type="http://schemas.openxmlformats.org/officeDocument/2006/relationships/hyperlink" Target="https://www.moh.gov.ge/en/announcements/403/Environmental-and-Social-Management-Framework-%28ESMF%29--Emergency-COVID-19-Response-Proj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B22-CA89-4A90-8A78-440669D0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Godziashvili</dc:creator>
  <cp:keywords/>
  <dc:description/>
  <cp:lastModifiedBy>Nino Kvernadze</cp:lastModifiedBy>
  <cp:revision>18</cp:revision>
  <dcterms:created xsi:type="dcterms:W3CDTF">2021-01-15T17:41:00Z</dcterms:created>
  <dcterms:modified xsi:type="dcterms:W3CDTF">2021-01-15T19:33:00Z</dcterms:modified>
</cp:coreProperties>
</file>